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3DE94" w14:textId="77777777" w:rsidR="0025722F" w:rsidRDefault="0025722F" w:rsidP="007033DC">
      <w:pPr>
        <w:pStyle w:val="ListParagraph"/>
        <w:rPr>
          <w:rFonts w:ascii="Arial" w:hAnsi="Arial" w:cs="Arial"/>
          <w:b/>
          <w:bCs/>
          <w:noProof/>
          <w:snapToGrid w:val="0"/>
          <w:sz w:val="22"/>
          <w:lang w:val="en" w:eastAsia="es-ES"/>
        </w:rPr>
      </w:pPr>
    </w:p>
    <w:p w14:paraId="1732E1A9" w14:textId="423CFBD5" w:rsidR="00DD45BC" w:rsidRDefault="00DD45BC" w:rsidP="009A01D0">
      <w:pPr>
        <w:pStyle w:val="ListParagraph"/>
        <w:jc w:val="center"/>
        <w:rPr>
          <w:rFonts w:ascii="Arial" w:hAnsi="Arial" w:cs="Arial"/>
          <w:b/>
          <w:bCs/>
          <w:noProof/>
          <w:snapToGrid w:val="0"/>
          <w:sz w:val="40"/>
          <w:szCs w:val="40"/>
          <w:lang w:val="en" w:eastAsia="es-ES"/>
        </w:rPr>
      </w:pPr>
      <w:r>
        <w:rPr>
          <w:rFonts w:ascii="Arial" w:hAnsi="Arial" w:cs="Arial"/>
          <w:b/>
          <w:bCs/>
          <w:noProof/>
          <w:snapToGrid w:val="0"/>
          <w:sz w:val="40"/>
          <w:szCs w:val="40"/>
          <w:lang w:val="en" w:eastAsia="es-ES"/>
        </w:rPr>
        <w:t xml:space="preserve">SARS-CoV-2 </w:t>
      </w:r>
      <w:r w:rsidR="009A01D0" w:rsidRPr="009A01D0">
        <w:rPr>
          <w:rFonts w:ascii="Arial" w:hAnsi="Arial" w:cs="Arial"/>
          <w:b/>
          <w:bCs/>
          <w:noProof/>
          <w:snapToGrid w:val="0"/>
          <w:sz w:val="40"/>
          <w:szCs w:val="40"/>
          <w:lang w:val="en" w:eastAsia="es-ES"/>
        </w:rPr>
        <w:t xml:space="preserve">COVID-19 </w:t>
      </w:r>
      <w:r>
        <w:rPr>
          <w:rFonts w:ascii="Arial" w:hAnsi="Arial" w:cs="Arial"/>
          <w:b/>
          <w:bCs/>
          <w:noProof/>
          <w:snapToGrid w:val="0"/>
          <w:sz w:val="40"/>
          <w:szCs w:val="40"/>
          <w:lang w:val="en" w:eastAsia="es-ES"/>
        </w:rPr>
        <w:t xml:space="preserve">Protein Plate </w:t>
      </w:r>
    </w:p>
    <w:p w14:paraId="173AFC00" w14:textId="1607BF27" w:rsidR="00DD45BC" w:rsidRPr="00DD45BC" w:rsidRDefault="00DD45BC" w:rsidP="00DD45BC">
      <w:pPr>
        <w:pStyle w:val="ListParagraph"/>
        <w:jc w:val="center"/>
        <w:rPr>
          <w:rFonts w:ascii="Arial" w:hAnsi="Arial" w:cs="Arial"/>
          <w:b/>
          <w:bCs/>
          <w:noProof/>
          <w:snapToGrid w:val="0"/>
          <w:sz w:val="40"/>
          <w:szCs w:val="40"/>
          <w:lang w:val="en" w:eastAsia="es-ES"/>
        </w:rPr>
      </w:pPr>
      <w:r>
        <w:rPr>
          <w:rFonts w:ascii="Arial" w:hAnsi="Arial" w:cs="Arial"/>
          <w:b/>
          <w:bCs/>
          <w:noProof/>
          <w:snapToGrid w:val="0"/>
          <w:sz w:val="40"/>
          <w:szCs w:val="40"/>
          <w:lang w:val="en" w:eastAsia="es-ES"/>
        </w:rPr>
        <w:t>White Paper</w:t>
      </w:r>
    </w:p>
    <w:p w14:paraId="1FEA06D3" w14:textId="77777777" w:rsidR="009A01D0" w:rsidRPr="009A01D0" w:rsidRDefault="009A01D0" w:rsidP="009A01D0">
      <w:pPr>
        <w:rPr>
          <w:lang w:val="en" w:eastAsia="es-ES"/>
        </w:rPr>
      </w:pPr>
    </w:p>
    <w:p w14:paraId="42B54A37" w14:textId="5EEE9DDE" w:rsidR="00CC56BB" w:rsidRPr="009A01D0" w:rsidRDefault="00CC56BB" w:rsidP="007033DC">
      <w:pPr>
        <w:pStyle w:val="ListParagraph"/>
        <w:rPr>
          <w:rFonts w:ascii="Arial" w:hAnsi="Arial" w:cs="Arial"/>
          <w:b/>
          <w:bCs/>
          <w:noProof/>
          <w:snapToGrid w:val="0"/>
          <w:sz w:val="24"/>
          <w:szCs w:val="24"/>
          <w:lang w:val="en" w:eastAsia="es-ES"/>
        </w:rPr>
      </w:pPr>
      <w:r w:rsidRPr="009A01D0">
        <w:rPr>
          <w:rFonts w:ascii="Arial" w:hAnsi="Arial" w:cs="Arial"/>
          <w:b/>
          <w:bCs/>
          <w:noProof/>
          <w:snapToGrid w:val="0"/>
          <w:sz w:val="24"/>
          <w:szCs w:val="24"/>
          <w:lang w:val="en" w:eastAsia="es-ES"/>
        </w:rPr>
        <w:t>Introduction</w:t>
      </w:r>
    </w:p>
    <w:p w14:paraId="3FED0788" w14:textId="77777777" w:rsidR="00CC56BB" w:rsidRPr="006F3C32" w:rsidRDefault="00CC56BB" w:rsidP="007033DC">
      <w:pPr>
        <w:pStyle w:val="ListParagraph"/>
        <w:rPr>
          <w:rFonts w:ascii="Arial" w:hAnsi="Arial" w:cs="Arial"/>
          <w:noProof/>
          <w:snapToGrid w:val="0"/>
          <w:sz w:val="22"/>
          <w:lang w:val="en" w:eastAsia="es-ES"/>
        </w:rPr>
      </w:pPr>
    </w:p>
    <w:p w14:paraId="0346C74C" w14:textId="086D7016" w:rsidR="007033DC" w:rsidRPr="006F3C32" w:rsidRDefault="007033DC" w:rsidP="006F3C32">
      <w:pPr>
        <w:pStyle w:val="ListParagraph"/>
        <w:rPr>
          <w:rFonts w:ascii="Arial" w:hAnsi="Arial" w:cs="Arial"/>
          <w:noProof/>
          <w:snapToGrid w:val="0"/>
          <w:sz w:val="22"/>
          <w:vertAlign w:val="superscript"/>
          <w:lang w:val="en" w:eastAsia="es-ES"/>
        </w:rPr>
      </w:pPr>
      <w:r w:rsidRPr="006F3C32">
        <w:rPr>
          <w:rFonts w:ascii="Arial" w:hAnsi="Arial" w:cs="Arial"/>
          <w:noProof/>
          <w:snapToGrid w:val="0"/>
          <w:sz w:val="22"/>
          <w:lang w:val="en" w:eastAsia="es-ES"/>
        </w:rPr>
        <w:t xml:space="preserve">Outbreaks with a novel coronavirus disease COVID-19 is caused by the SARS-CoV-2 virus.  The virus has shown to be very contagious and has caused a world wide pandemic in the spring of 2020. </w:t>
      </w:r>
      <w:r w:rsidRPr="006F3C32">
        <w:rPr>
          <w:rFonts w:ascii="Arial" w:hAnsi="Arial" w:cs="Arial"/>
          <w:noProof/>
          <w:snapToGrid w:val="0"/>
          <w:sz w:val="22"/>
          <w:vertAlign w:val="superscript"/>
          <w:lang w:val="en" w:eastAsia="es-ES"/>
        </w:rPr>
        <w:t>1</w:t>
      </w:r>
      <w:r w:rsidRPr="006F3C32">
        <w:rPr>
          <w:rFonts w:ascii="Arial" w:hAnsi="Arial" w:cs="Arial"/>
          <w:noProof/>
          <w:snapToGrid w:val="0"/>
          <w:sz w:val="22"/>
          <w:lang w:val="en" w:eastAsia="es-ES"/>
        </w:rPr>
        <w:t xml:space="preserve"> The SARS-CoV-2 </w:t>
      </w:r>
      <w:r w:rsidR="00DD45BC">
        <w:rPr>
          <w:rFonts w:ascii="Arial" w:hAnsi="Arial" w:cs="Arial"/>
          <w:noProof/>
          <w:snapToGrid w:val="0"/>
          <w:sz w:val="22"/>
          <w:lang w:val="en" w:eastAsia="es-ES"/>
        </w:rPr>
        <w:t xml:space="preserve">(COVID-19) </w:t>
      </w:r>
      <w:r w:rsidRPr="006F3C32">
        <w:rPr>
          <w:rFonts w:ascii="Arial" w:hAnsi="Arial" w:cs="Arial"/>
          <w:noProof/>
          <w:snapToGrid w:val="0"/>
          <w:sz w:val="22"/>
          <w:lang w:val="en" w:eastAsia="es-ES"/>
        </w:rPr>
        <w:t>virus is a single st</w:t>
      </w:r>
      <w:r w:rsidR="00B75D6C" w:rsidRPr="006F3C32">
        <w:rPr>
          <w:rFonts w:ascii="Arial" w:hAnsi="Arial" w:cs="Arial"/>
          <w:noProof/>
          <w:snapToGrid w:val="0"/>
          <w:sz w:val="22"/>
          <w:lang w:val="en" w:eastAsia="es-ES"/>
        </w:rPr>
        <w:t>r</w:t>
      </w:r>
      <w:r w:rsidRPr="006F3C32">
        <w:rPr>
          <w:rFonts w:ascii="Arial" w:hAnsi="Arial" w:cs="Arial"/>
          <w:noProof/>
          <w:snapToGrid w:val="0"/>
          <w:sz w:val="22"/>
          <w:lang w:val="en" w:eastAsia="es-ES"/>
        </w:rPr>
        <w:t xml:space="preserve">and RNA virus with glycoprotein spikes on its surface. The spike protein (S) contains the receptor-binding domain (RBD) which has affinity to the angiotensin-converting enzyme 2 (ACE2). </w:t>
      </w:r>
      <w:r w:rsidRPr="000B12EC">
        <w:rPr>
          <w:rFonts w:ascii="Arial" w:hAnsi="Arial" w:cs="Arial"/>
          <w:noProof/>
          <w:snapToGrid w:val="0"/>
          <w:sz w:val="22"/>
          <w:lang w:val="en" w:eastAsia="es-ES"/>
        </w:rPr>
        <w:t>The interaction between RBD and ACE2 mediates the fusion of the viral and cellular membranes starting the infection process.</w:t>
      </w:r>
      <w:r w:rsidRPr="006F3C32">
        <w:rPr>
          <w:rFonts w:ascii="Arial" w:hAnsi="Arial" w:cs="Arial"/>
          <w:noProof/>
          <w:snapToGrid w:val="0"/>
          <w:sz w:val="22"/>
          <w:lang w:val="en" w:eastAsia="es-ES"/>
        </w:rPr>
        <w:t xml:space="preserve"> The S protein has two subunits</w:t>
      </w:r>
      <w:r w:rsidR="00433ADA">
        <w:rPr>
          <w:rFonts w:ascii="Arial" w:hAnsi="Arial" w:cs="Arial"/>
          <w:noProof/>
          <w:snapToGrid w:val="0"/>
          <w:sz w:val="22"/>
          <w:lang w:val="en" w:eastAsia="es-ES"/>
        </w:rPr>
        <w:t>,</w:t>
      </w:r>
      <w:r w:rsidRPr="006F3C32">
        <w:rPr>
          <w:rFonts w:ascii="Arial" w:hAnsi="Arial" w:cs="Arial"/>
          <w:noProof/>
          <w:snapToGrid w:val="0"/>
          <w:sz w:val="22"/>
          <w:lang w:val="en" w:eastAsia="es-ES"/>
        </w:rPr>
        <w:t xml:space="preserve"> S1 and S2. S1 contains the RBD region and the S2 is associated with the membrane of the virus.</w:t>
      </w:r>
      <w:r w:rsidRPr="006F3C32">
        <w:rPr>
          <w:rFonts w:ascii="Arial" w:hAnsi="Arial" w:cs="Arial"/>
          <w:noProof/>
          <w:snapToGrid w:val="0"/>
          <w:sz w:val="22"/>
          <w:vertAlign w:val="superscript"/>
          <w:lang w:val="en" w:eastAsia="es-ES"/>
        </w:rPr>
        <w:t>2,3</w:t>
      </w:r>
      <w:r w:rsidRPr="006F3C32">
        <w:rPr>
          <w:rFonts w:ascii="Arial" w:hAnsi="Arial" w:cs="Arial"/>
          <w:noProof/>
          <w:snapToGrid w:val="0"/>
          <w:sz w:val="22"/>
          <w:lang w:val="en" w:eastAsia="es-ES"/>
        </w:rPr>
        <w:t xml:space="preserve">  </w:t>
      </w:r>
      <w:r w:rsidR="00E10B96" w:rsidRPr="006F3C32">
        <w:rPr>
          <w:rFonts w:ascii="Arial" w:hAnsi="Arial" w:cs="Arial"/>
          <w:noProof/>
          <w:snapToGrid w:val="0"/>
          <w:sz w:val="22"/>
          <w:lang w:val="en" w:eastAsia="es-ES"/>
        </w:rPr>
        <w:t>The nucleoprotein (N) is an ab</w:t>
      </w:r>
      <w:r w:rsidR="00862C2D" w:rsidRPr="006F3C32">
        <w:rPr>
          <w:rFonts w:ascii="Arial" w:hAnsi="Arial" w:cs="Arial"/>
          <w:noProof/>
          <w:snapToGrid w:val="0"/>
          <w:sz w:val="22"/>
          <w:lang w:val="en" w:eastAsia="es-ES"/>
        </w:rPr>
        <w:t>undant protein associated with virus</w:t>
      </w:r>
      <w:r w:rsidR="00E10B96" w:rsidRPr="006F3C32">
        <w:rPr>
          <w:rFonts w:ascii="Arial" w:hAnsi="Arial" w:cs="Arial"/>
          <w:noProof/>
          <w:snapToGrid w:val="0"/>
          <w:sz w:val="22"/>
          <w:lang w:val="en" w:eastAsia="es-ES"/>
        </w:rPr>
        <w:t xml:space="preserve"> structure and</w:t>
      </w:r>
      <w:r w:rsidR="00862C2D" w:rsidRPr="006F3C32">
        <w:rPr>
          <w:rFonts w:ascii="Arial" w:hAnsi="Arial" w:cs="Arial"/>
          <w:noProof/>
          <w:snapToGrid w:val="0"/>
          <w:sz w:val="22"/>
          <w:lang w:val="en" w:eastAsia="es-ES"/>
        </w:rPr>
        <w:t xml:space="preserve"> replication.</w:t>
      </w:r>
      <w:r w:rsidR="00DD45BC">
        <w:rPr>
          <w:rFonts w:ascii="Arial" w:hAnsi="Arial" w:cs="Arial"/>
          <w:noProof/>
          <w:snapToGrid w:val="0"/>
          <w:sz w:val="22"/>
          <w:lang w:val="en" w:eastAsia="es-ES"/>
        </w:rPr>
        <w:t xml:space="preserve"> </w:t>
      </w:r>
      <w:r w:rsidRPr="006F3C32">
        <w:rPr>
          <w:rFonts w:ascii="Arial" w:hAnsi="Arial" w:cs="Arial"/>
          <w:noProof/>
          <w:snapToGrid w:val="0"/>
          <w:sz w:val="22"/>
          <w:lang w:val="en" w:eastAsia="es-ES"/>
        </w:rPr>
        <w:t>ELISA assays have b</w:t>
      </w:r>
      <w:r w:rsidR="008604B9" w:rsidRPr="006F3C32">
        <w:rPr>
          <w:rFonts w:ascii="Arial" w:hAnsi="Arial" w:cs="Arial"/>
          <w:noProof/>
          <w:snapToGrid w:val="0"/>
          <w:sz w:val="22"/>
          <w:lang w:val="en" w:eastAsia="es-ES"/>
        </w:rPr>
        <w:t>een developed using the S protei</w:t>
      </w:r>
      <w:r w:rsidRPr="006F3C32">
        <w:rPr>
          <w:rFonts w:ascii="Arial" w:hAnsi="Arial" w:cs="Arial"/>
          <w:noProof/>
          <w:snapToGrid w:val="0"/>
          <w:sz w:val="22"/>
          <w:lang w:val="en" w:eastAsia="es-ES"/>
        </w:rPr>
        <w:t>ns</w:t>
      </w:r>
      <w:r w:rsidR="00862C2D" w:rsidRPr="006F3C32">
        <w:rPr>
          <w:rFonts w:ascii="Arial" w:hAnsi="Arial" w:cs="Arial"/>
          <w:noProof/>
          <w:snapToGrid w:val="0"/>
          <w:sz w:val="22"/>
          <w:lang w:val="en" w:eastAsia="es-ES"/>
        </w:rPr>
        <w:t xml:space="preserve"> and nucleoprotein</w:t>
      </w:r>
      <w:r w:rsidRPr="006F3C32">
        <w:rPr>
          <w:rFonts w:ascii="Arial" w:hAnsi="Arial" w:cs="Arial"/>
          <w:noProof/>
          <w:snapToGrid w:val="0"/>
          <w:sz w:val="22"/>
          <w:lang w:val="en" w:eastAsia="es-ES"/>
        </w:rPr>
        <w:t xml:space="preserve"> of SARS-CoV-2 to detect antibodies to SARS-CoV-2.</w:t>
      </w:r>
      <w:r w:rsidRPr="006F3C32">
        <w:rPr>
          <w:rFonts w:ascii="Arial" w:hAnsi="Arial" w:cs="Arial"/>
          <w:noProof/>
          <w:snapToGrid w:val="0"/>
          <w:sz w:val="22"/>
          <w:vertAlign w:val="superscript"/>
          <w:lang w:val="en" w:eastAsia="es-ES"/>
        </w:rPr>
        <w:t>4,5</w:t>
      </w:r>
    </w:p>
    <w:p w14:paraId="4D586EBF" w14:textId="77777777" w:rsidR="007033DC" w:rsidRPr="006F3C32" w:rsidRDefault="007033DC" w:rsidP="006F3C32">
      <w:pPr>
        <w:jc w:val="both"/>
        <w:rPr>
          <w:rFonts w:ascii="Arial" w:hAnsi="Arial" w:cs="Arial"/>
          <w:lang w:val="en" w:eastAsia="es-ES"/>
        </w:rPr>
      </w:pPr>
    </w:p>
    <w:p w14:paraId="549D81CF" w14:textId="623C31A9" w:rsidR="00CC56BB" w:rsidRPr="009A01D0" w:rsidRDefault="00CC56BB" w:rsidP="006F3C32">
      <w:pPr>
        <w:jc w:val="both"/>
        <w:rPr>
          <w:rFonts w:ascii="Arial" w:hAnsi="Arial" w:cs="Arial"/>
          <w:b/>
          <w:bCs/>
          <w:sz w:val="24"/>
          <w:szCs w:val="24"/>
          <w:lang w:val="en" w:eastAsia="es-ES"/>
        </w:rPr>
      </w:pPr>
      <w:r w:rsidRPr="009A01D0">
        <w:rPr>
          <w:rFonts w:ascii="Arial" w:hAnsi="Arial" w:cs="Arial"/>
          <w:b/>
          <w:bCs/>
          <w:sz w:val="24"/>
          <w:szCs w:val="24"/>
          <w:lang w:val="en" w:eastAsia="es-ES"/>
        </w:rPr>
        <w:t xml:space="preserve">Spike </w:t>
      </w:r>
      <w:r w:rsidR="00601D1E" w:rsidRPr="009A01D0">
        <w:rPr>
          <w:rFonts w:ascii="Arial" w:hAnsi="Arial" w:cs="Arial"/>
          <w:b/>
          <w:bCs/>
          <w:sz w:val="24"/>
          <w:szCs w:val="24"/>
          <w:lang w:val="en" w:eastAsia="es-ES"/>
        </w:rPr>
        <w:t>P</w:t>
      </w:r>
      <w:r w:rsidRPr="009A01D0">
        <w:rPr>
          <w:rFonts w:ascii="Arial" w:hAnsi="Arial" w:cs="Arial"/>
          <w:b/>
          <w:bCs/>
          <w:sz w:val="24"/>
          <w:szCs w:val="24"/>
          <w:lang w:val="en" w:eastAsia="es-ES"/>
        </w:rPr>
        <w:t xml:space="preserve">rotein </w:t>
      </w:r>
      <w:r w:rsidR="00601D1E" w:rsidRPr="009A01D0">
        <w:rPr>
          <w:rFonts w:ascii="Arial" w:hAnsi="Arial" w:cs="Arial"/>
          <w:b/>
          <w:bCs/>
          <w:sz w:val="24"/>
          <w:szCs w:val="24"/>
          <w:lang w:val="en" w:eastAsia="es-ES"/>
        </w:rPr>
        <w:t>P</w:t>
      </w:r>
      <w:r w:rsidRPr="009A01D0">
        <w:rPr>
          <w:rFonts w:ascii="Arial" w:hAnsi="Arial" w:cs="Arial"/>
          <w:b/>
          <w:bCs/>
          <w:sz w:val="24"/>
          <w:szCs w:val="24"/>
          <w:lang w:val="en" w:eastAsia="es-ES"/>
        </w:rPr>
        <w:t>lates</w:t>
      </w:r>
    </w:p>
    <w:p w14:paraId="3989CCAC" w14:textId="4A6AF47F" w:rsidR="007033DC" w:rsidRPr="006F3C32" w:rsidRDefault="007033DC" w:rsidP="006F3C32">
      <w:pPr>
        <w:jc w:val="both"/>
        <w:rPr>
          <w:rFonts w:ascii="Arial" w:hAnsi="Arial" w:cs="Arial"/>
          <w:lang w:val="en" w:eastAsia="es-ES"/>
        </w:rPr>
      </w:pPr>
      <w:r w:rsidRPr="006F3C32">
        <w:rPr>
          <w:rFonts w:ascii="Arial" w:hAnsi="Arial" w:cs="Arial"/>
          <w:lang w:val="en" w:eastAsia="es-ES"/>
        </w:rPr>
        <w:t>Xpress</w:t>
      </w:r>
      <w:r w:rsidR="00601D1E">
        <w:rPr>
          <w:rFonts w:ascii="Arial" w:hAnsi="Arial" w:cs="Arial"/>
          <w:lang w:val="en" w:eastAsia="es-ES"/>
        </w:rPr>
        <w:t>B</w:t>
      </w:r>
      <w:r w:rsidRPr="006F3C32">
        <w:rPr>
          <w:rFonts w:ascii="Arial" w:hAnsi="Arial" w:cs="Arial"/>
          <w:lang w:val="en" w:eastAsia="es-ES"/>
        </w:rPr>
        <w:t>io provide</w:t>
      </w:r>
      <w:r w:rsidR="00E10B96" w:rsidRPr="006F3C32">
        <w:rPr>
          <w:rFonts w:ascii="Arial" w:hAnsi="Arial" w:cs="Arial"/>
          <w:lang w:val="en" w:eastAsia="es-ES"/>
        </w:rPr>
        <w:t>s</w:t>
      </w:r>
      <w:r w:rsidRPr="006F3C32">
        <w:rPr>
          <w:rFonts w:ascii="Arial" w:hAnsi="Arial" w:cs="Arial"/>
          <w:lang w:val="en" w:eastAsia="es-ES"/>
        </w:rPr>
        <w:t xml:space="preserve"> two plates that utilizes recombinant spike proteins as the a</w:t>
      </w:r>
      <w:r w:rsidR="004C6C3F" w:rsidRPr="006F3C32">
        <w:rPr>
          <w:rFonts w:ascii="Arial" w:hAnsi="Arial" w:cs="Arial"/>
          <w:lang w:val="en" w:eastAsia="es-ES"/>
        </w:rPr>
        <w:t>ntigen on the plates.  The S1/S2</w:t>
      </w:r>
      <w:r w:rsidRPr="006F3C32">
        <w:rPr>
          <w:rFonts w:ascii="Arial" w:hAnsi="Arial" w:cs="Arial"/>
          <w:lang w:val="en" w:eastAsia="es-ES"/>
        </w:rPr>
        <w:t xml:space="preserve"> plate</w:t>
      </w:r>
      <w:r w:rsidR="004C6C3F" w:rsidRPr="006F3C32">
        <w:rPr>
          <w:rFonts w:ascii="Arial" w:hAnsi="Arial" w:cs="Arial"/>
          <w:lang w:val="en" w:eastAsia="es-ES"/>
        </w:rPr>
        <w:t xml:space="preserve"> (SP864C)</w:t>
      </w:r>
      <w:r w:rsidRPr="006F3C32">
        <w:rPr>
          <w:rFonts w:ascii="Arial" w:hAnsi="Arial" w:cs="Arial"/>
          <w:lang w:val="en" w:eastAsia="es-ES"/>
        </w:rPr>
        <w:t xml:space="preserve"> is a mixture of two recombinant glycoproteins</w:t>
      </w:r>
      <w:r w:rsidR="00601D1E">
        <w:rPr>
          <w:rFonts w:ascii="Arial" w:hAnsi="Arial" w:cs="Arial"/>
          <w:lang w:val="en" w:eastAsia="es-ES"/>
        </w:rPr>
        <w:t>,</w:t>
      </w:r>
      <w:r w:rsidRPr="006F3C32">
        <w:rPr>
          <w:rFonts w:ascii="Arial" w:hAnsi="Arial" w:cs="Arial"/>
          <w:lang w:val="en" w:eastAsia="es-ES"/>
        </w:rPr>
        <w:t xml:space="preserve"> S1 and S2.  The S1 protein contains the amino acids 1-</w:t>
      </w:r>
      <w:r w:rsidR="007C1EAB" w:rsidRPr="006F3C32">
        <w:rPr>
          <w:rFonts w:ascii="Arial" w:hAnsi="Arial" w:cs="Arial"/>
          <w:lang w:val="en" w:eastAsia="es-ES"/>
        </w:rPr>
        <w:t xml:space="preserve">674 with a </w:t>
      </w:r>
      <w:r w:rsidR="00B75D6C" w:rsidRPr="006F3C32">
        <w:rPr>
          <w:rFonts w:ascii="Arial" w:hAnsi="Arial" w:cs="Arial"/>
          <w:lang w:val="en" w:eastAsia="es-ES"/>
        </w:rPr>
        <w:t>C</w:t>
      </w:r>
      <w:r w:rsidR="007C1EAB" w:rsidRPr="006F3C32">
        <w:rPr>
          <w:rFonts w:ascii="Arial" w:hAnsi="Arial" w:cs="Arial"/>
          <w:lang w:val="en" w:eastAsia="es-ES"/>
        </w:rPr>
        <w:t xml:space="preserve">–terminal sheep Fc-tag. The S2 protein has amino acids 685-1211 with a </w:t>
      </w:r>
      <w:r w:rsidR="00601D1E">
        <w:rPr>
          <w:rFonts w:ascii="Arial" w:hAnsi="Arial" w:cs="Arial"/>
          <w:lang w:val="en" w:eastAsia="es-ES"/>
        </w:rPr>
        <w:t>C</w:t>
      </w:r>
      <w:r w:rsidR="007C1EAB" w:rsidRPr="006F3C32">
        <w:rPr>
          <w:rFonts w:ascii="Arial" w:hAnsi="Arial" w:cs="Arial"/>
          <w:lang w:val="en" w:eastAsia="es-ES"/>
        </w:rPr>
        <w:t>-terminal sheep Fc-tag</w:t>
      </w:r>
      <w:r w:rsidR="00D5508B" w:rsidRPr="006F3C32">
        <w:rPr>
          <w:rFonts w:ascii="Arial" w:hAnsi="Arial" w:cs="Arial"/>
          <w:lang w:val="en" w:eastAsia="es-ES"/>
        </w:rPr>
        <w:t>.</w:t>
      </w:r>
      <w:r w:rsidR="007C1EAB" w:rsidRPr="006F3C32">
        <w:rPr>
          <w:rFonts w:ascii="Arial" w:hAnsi="Arial" w:cs="Arial"/>
          <w:lang w:val="en" w:eastAsia="es-ES"/>
        </w:rPr>
        <w:t xml:space="preserve">  Both have been propagated in HEK293 cells and purified with Protein G chromatography.  </w:t>
      </w:r>
      <w:r w:rsidR="001F1D03" w:rsidRPr="006F3C32">
        <w:rPr>
          <w:rFonts w:ascii="Arial" w:hAnsi="Arial" w:cs="Arial"/>
          <w:lang w:val="en" w:eastAsia="es-ES"/>
        </w:rPr>
        <w:t>The RBD</w:t>
      </w:r>
      <w:r w:rsidR="004C6C3F" w:rsidRPr="006F3C32">
        <w:rPr>
          <w:rFonts w:ascii="Arial" w:hAnsi="Arial" w:cs="Arial"/>
          <w:lang w:val="en" w:eastAsia="es-ES"/>
        </w:rPr>
        <w:t xml:space="preserve"> (SP866C)</w:t>
      </w:r>
      <w:r w:rsidR="001F1D03" w:rsidRPr="006F3C32">
        <w:rPr>
          <w:rFonts w:ascii="Arial" w:hAnsi="Arial" w:cs="Arial"/>
          <w:lang w:val="en" w:eastAsia="es-ES"/>
        </w:rPr>
        <w:t xml:space="preserve"> plate is coated with a recombinant protein consisting of 234 amino acids from the RBD region of the C</w:t>
      </w:r>
      <w:r w:rsidR="00601D1E">
        <w:rPr>
          <w:rFonts w:ascii="Arial" w:hAnsi="Arial" w:cs="Arial"/>
          <w:lang w:val="en" w:eastAsia="es-ES"/>
        </w:rPr>
        <w:t>OVID</w:t>
      </w:r>
      <w:r w:rsidR="001F1D03" w:rsidRPr="006F3C32">
        <w:rPr>
          <w:rFonts w:ascii="Arial" w:hAnsi="Arial" w:cs="Arial"/>
          <w:lang w:val="en" w:eastAsia="es-ES"/>
        </w:rPr>
        <w:t xml:space="preserve">-19 spike protein.  The protein is propagated in baculovirus insect cells, tagged on the </w:t>
      </w:r>
      <w:r w:rsidR="00B75D6C" w:rsidRPr="006F3C32">
        <w:rPr>
          <w:rFonts w:ascii="Arial" w:hAnsi="Arial" w:cs="Arial"/>
          <w:lang w:val="en" w:eastAsia="es-ES"/>
        </w:rPr>
        <w:t>C-</w:t>
      </w:r>
      <w:r w:rsidR="001F1D03" w:rsidRPr="006F3C32">
        <w:rPr>
          <w:rFonts w:ascii="Arial" w:hAnsi="Arial" w:cs="Arial"/>
          <w:lang w:val="en" w:eastAsia="es-ES"/>
        </w:rPr>
        <w:t>terminal end with</w:t>
      </w:r>
      <w:r w:rsidR="008604B9" w:rsidRPr="006F3C32">
        <w:rPr>
          <w:rFonts w:ascii="Arial" w:hAnsi="Arial" w:cs="Arial"/>
          <w:lang w:val="en" w:eastAsia="es-ES"/>
        </w:rPr>
        <w:t xml:space="preserve"> a</w:t>
      </w:r>
      <w:r w:rsidR="001F1D03" w:rsidRPr="006F3C32">
        <w:rPr>
          <w:rFonts w:ascii="Arial" w:hAnsi="Arial" w:cs="Arial"/>
          <w:lang w:val="en" w:eastAsia="es-ES"/>
        </w:rPr>
        <w:t xml:space="preserve"> poly histidine tag for purification by </w:t>
      </w:r>
      <w:r w:rsidR="00CC56BB" w:rsidRPr="006F3C32">
        <w:rPr>
          <w:rFonts w:ascii="Arial" w:hAnsi="Arial" w:cs="Arial"/>
          <w:lang w:val="en" w:eastAsia="es-ES"/>
        </w:rPr>
        <w:t>metallic chromatography.</w:t>
      </w:r>
      <w:r w:rsidR="00E57B39" w:rsidRPr="006F3C32">
        <w:rPr>
          <w:rFonts w:ascii="Arial" w:hAnsi="Arial" w:cs="Arial"/>
          <w:lang w:val="en" w:eastAsia="es-ES"/>
        </w:rPr>
        <w:t xml:space="preserve"> The positive control </w:t>
      </w:r>
      <w:r w:rsidR="004C6C3F" w:rsidRPr="006F3C32">
        <w:rPr>
          <w:rFonts w:ascii="Arial" w:hAnsi="Arial" w:cs="Arial"/>
          <w:lang w:val="en" w:eastAsia="es-ES"/>
        </w:rPr>
        <w:t xml:space="preserve">(SPC864) </w:t>
      </w:r>
      <w:r w:rsidR="00E10B96" w:rsidRPr="006F3C32">
        <w:rPr>
          <w:rFonts w:ascii="Arial" w:hAnsi="Arial" w:cs="Arial"/>
          <w:lang w:val="en" w:eastAsia="es-ES"/>
        </w:rPr>
        <w:t>for the S1</w:t>
      </w:r>
      <w:r w:rsidR="00601D1E">
        <w:rPr>
          <w:rFonts w:ascii="Arial" w:hAnsi="Arial" w:cs="Arial"/>
          <w:lang w:val="en" w:eastAsia="es-ES"/>
        </w:rPr>
        <w:t>/</w:t>
      </w:r>
      <w:r w:rsidR="00E10B96" w:rsidRPr="006F3C32">
        <w:rPr>
          <w:rFonts w:ascii="Arial" w:hAnsi="Arial" w:cs="Arial"/>
          <w:lang w:val="en" w:eastAsia="es-ES"/>
        </w:rPr>
        <w:t xml:space="preserve">S2 plate </w:t>
      </w:r>
      <w:r w:rsidR="00E57B39" w:rsidRPr="006F3C32">
        <w:rPr>
          <w:rFonts w:ascii="Arial" w:hAnsi="Arial" w:cs="Arial"/>
          <w:lang w:val="en" w:eastAsia="es-ES"/>
        </w:rPr>
        <w:t>is a monoclonal antibody again</w:t>
      </w:r>
      <w:r w:rsidR="009047CE" w:rsidRPr="006F3C32">
        <w:rPr>
          <w:rFonts w:ascii="Arial" w:hAnsi="Arial" w:cs="Arial"/>
          <w:lang w:val="en" w:eastAsia="es-ES"/>
        </w:rPr>
        <w:t>st S2.  The conjugate contains a</w:t>
      </w:r>
      <w:r w:rsidR="00E57B39" w:rsidRPr="006F3C32">
        <w:rPr>
          <w:rFonts w:ascii="Arial" w:hAnsi="Arial" w:cs="Arial"/>
          <w:lang w:val="en" w:eastAsia="es-ES"/>
        </w:rPr>
        <w:t xml:space="preserve">nti-mouse antibodies to detect the monoclonal. </w:t>
      </w:r>
      <w:r w:rsidR="00E10B96" w:rsidRPr="006F3C32">
        <w:rPr>
          <w:rFonts w:ascii="Arial" w:hAnsi="Arial" w:cs="Arial"/>
          <w:lang w:val="en" w:eastAsia="es-ES"/>
        </w:rPr>
        <w:t>The positive control</w:t>
      </w:r>
      <w:r w:rsidR="004C6C3F" w:rsidRPr="006F3C32">
        <w:rPr>
          <w:rFonts w:ascii="Arial" w:hAnsi="Arial" w:cs="Arial"/>
          <w:lang w:val="en" w:eastAsia="es-ES"/>
        </w:rPr>
        <w:t xml:space="preserve"> (SPC866)</w:t>
      </w:r>
      <w:r w:rsidR="00E10B96" w:rsidRPr="006F3C32">
        <w:rPr>
          <w:rFonts w:ascii="Arial" w:hAnsi="Arial" w:cs="Arial"/>
          <w:lang w:val="en" w:eastAsia="es-ES"/>
        </w:rPr>
        <w:t xml:space="preserve"> for the RBD plate is </w:t>
      </w:r>
      <w:r w:rsidR="00601D1E">
        <w:rPr>
          <w:rFonts w:ascii="Arial" w:hAnsi="Arial" w:cs="Arial"/>
          <w:lang w:val="en" w:eastAsia="es-ES"/>
        </w:rPr>
        <w:t>also a monoclonal.</w:t>
      </w:r>
    </w:p>
    <w:p w14:paraId="767DC097" w14:textId="77777777" w:rsidR="00D16151" w:rsidRPr="006F3C32" w:rsidRDefault="00D16151" w:rsidP="006F3C32">
      <w:pPr>
        <w:jc w:val="both"/>
        <w:rPr>
          <w:rFonts w:ascii="Arial" w:hAnsi="Arial" w:cs="Arial"/>
          <w:lang w:val="en" w:eastAsia="es-ES"/>
        </w:rPr>
      </w:pPr>
    </w:p>
    <w:p w14:paraId="51526674" w14:textId="06A371C0" w:rsidR="00CC56BB" w:rsidRPr="009A01D0" w:rsidRDefault="00CC56BB" w:rsidP="006F3C32">
      <w:pPr>
        <w:jc w:val="both"/>
        <w:rPr>
          <w:rFonts w:ascii="Arial" w:hAnsi="Arial" w:cs="Arial"/>
          <w:b/>
          <w:bCs/>
          <w:sz w:val="24"/>
          <w:szCs w:val="24"/>
          <w:lang w:val="en" w:eastAsia="es-ES"/>
        </w:rPr>
      </w:pPr>
      <w:r w:rsidRPr="009A01D0">
        <w:rPr>
          <w:rFonts w:ascii="Arial" w:hAnsi="Arial" w:cs="Arial"/>
          <w:b/>
          <w:bCs/>
          <w:sz w:val="24"/>
          <w:szCs w:val="24"/>
          <w:lang w:val="en" w:eastAsia="es-ES"/>
        </w:rPr>
        <w:t xml:space="preserve">Nucleoprotein </w:t>
      </w:r>
      <w:r w:rsidR="00601D1E" w:rsidRPr="009A01D0">
        <w:rPr>
          <w:rFonts w:ascii="Arial" w:hAnsi="Arial" w:cs="Arial"/>
          <w:b/>
          <w:bCs/>
          <w:sz w:val="24"/>
          <w:szCs w:val="24"/>
          <w:lang w:val="en" w:eastAsia="es-ES"/>
        </w:rPr>
        <w:t>P</w:t>
      </w:r>
      <w:r w:rsidRPr="009A01D0">
        <w:rPr>
          <w:rFonts w:ascii="Arial" w:hAnsi="Arial" w:cs="Arial"/>
          <w:b/>
          <w:bCs/>
          <w:sz w:val="24"/>
          <w:szCs w:val="24"/>
          <w:lang w:val="en" w:eastAsia="es-ES"/>
        </w:rPr>
        <w:t>lates</w:t>
      </w:r>
    </w:p>
    <w:p w14:paraId="613144E2" w14:textId="2283EB66" w:rsidR="00CC56BB" w:rsidRPr="006F3C32" w:rsidRDefault="00862C2D" w:rsidP="006F3C32">
      <w:pPr>
        <w:jc w:val="both"/>
        <w:rPr>
          <w:rFonts w:ascii="Arial" w:hAnsi="Arial" w:cs="Arial"/>
          <w:lang w:val="en" w:eastAsia="es-ES"/>
        </w:rPr>
      </w:pPr>
      <w:r w:rsidRPr="006F3C32">
        <w:rPr>
          <w:rFonts w:ascii="Arial" w:hAnsi="Arial" w:cs="Arial"/>
          <w:lang w:val="en" w:eastAsia="es-ES"/>
        </w:rPr>
        <w:t xml:space="preserve">The </w:t>
      </w:r>
      <w:r w:rsidR="004C6C3F" w:rsidRPr="006F3C32">
        <w:rPr>
          <w:rFonts w:ascii="Arial" w:hAnsi="Arial" w:cs="Arial"/>
          <w:lang w:val="en" w:eastAsia="es-ES"/>
        </w:rPr>
        <w:t xml:space="preserve">N </w:t>
      </w:r>
      <w:r w:rsidRPr="006F3C32">
        <w:rPr>
          <w:rFonts w:ascii="Arial" w:hAnsi="Arial" w:cs="Arial"/>
          <w:lang w:val="en" w:eastAsia="es-ES"/>
        </w:rPr>
        <w:t xml:space="preserve">plates </w:t>
      </w:r>
      <w:r w:rsidR="004C6C3F" w:rsidRPr="006F3C32">
        <w:rPr>
          <w:rFonts w:ascii="Arial" w:hAnsi="Arial" w:cs="Arial"/>
          <w:lang w:val="en" w:eastAsia="es-ES"/>
        </w:rPr>
        <w:t xml:space="preserve">(SP865C) </w:t>
      </w:r>
      <w:r w:rsidRPr="006F3C32">
        <w:rPr>
          <w:rFonts w:ascii="Arial" w:hAnsi="Arial" w:cs="Arial"/>
          <w:lang w:val="en" w:eastAsia="es-ES"/>
        </w:rPr>
        <w:t xml:space="preserve">are coated with recombinant phosphoprotein </w:t>
      </w:r>
      <w:r w:rsidR="008604B9" w:rsidRPr="006F3C32">
        <w:rPr>
          <w:rFonts w:ascii="Arial" w:hAnsi="Arial" w:cs="Arial"/>
          <w:lang w:val="en" w:eastAsia="es-ES"/>
        </w:rPr>
        <w:t>nucleoprotein (amino acids 1-419</w:t>
      </w:r>
      <w:r w:rsidRPr="006F3C32">
        <w:rPr>
          <w:rFonts w:ascii="Arial" w:hAnsi="Arial" w:cs="Arial"/>
          <w:lang w:val="en" w:eastAsia="es-ES"/>
        </w:rPr>
        <w:t xml:space="preserve">). </w:t>
      </w:r>
      <w:r w:rsidR="00D16151" w:rsidRPr="006F3C32">
        <w:rPr>
          <w:rFonts w:ascii="Arial" w:hAnsi="Arial" w:cs="Arial"/>
          <w:lang w:val="en" w:eastAsia="es-ES"/>
        </w:rPr>
        <w:t xml:space="preserve">The protein is expressed in </w:t>
      </w:r>
      <w:proofErr w:type="gramStart"/>
      <w:r w:rsidR="00D16151" w:rsidRPr="006F3C32">
        <w:rPr>
          <w:rFonts w:ascii="Arial" w:hAnsi="Arial" w:cs="Arial"/>
          <w:lang w:val="en" w:eastAsia="es-ES"/>
        </w:rPr>
        <w:t>E.coli</w:t>
      </w:r>
      <w:proofErr w:type="gramEnd"/>
      <w:r w:rsidR="00D16151" w:rsidRPr="006F3C32">
        <w:rPr>
          <w:rFonts w:ascii="Arial" w:hAnsi="Arial" w:cs="Arial"/>
          <w:lang w:val="en" w:eastAsia="es-ES"/>
        </w:rPr>
        <w:t xml:space="preserve"> and labelled with a C</w:t>
      </w:r>
      <w:r w:rsidR="00B75D6C" w:rsidRPr="006F3C32">
        <w:rPr>
          <w:rFonts w:ascii="Arial" w:hAnsi="Arial" w:cs="Arial"/>
          <w:lang w:val="en" w:eastAsia="es-ES"/>
        </w:rPr>
        <w:t>-</w:t>
      </w:r>
      <w:r w:rsidR="00D16151" w:rsidRPr="006F3C32">
        <w:rPr>
          <w:rFonts w:ascii="Arial" w:hAnsi="Arial" w:cs="Arial"/>
          <w:lang w:val="en" w:eastAsia="es-ES"/>
        </w:rPr>
        <w:t xml:space="preserve">terminal His tag.  </w:t>
      </w:r>
      <w:r w:rsidR="00E57B39" w:rsidRPr="006F3C32">
        <w:rPr>
          <w:rFonts w:ascii="Arial" w:hAnsi="Arial" w:cs="Arial"/>
          <w:lang w:val="en" w:eastAsia="es-ES"/>
        </w:rPr>
        <w:t>The positive control</w:t>
      </w:r>
      <w:r w:rsidR="004C6C3F" w:rsidRPr="006F3C32">
        <w:rPr>
          <w:rFonts w:ascii="Arial" w:hAnsi="Arial" w:cs="Arial"/>
          <w:lang w:val="en" w:eastAsia="es-ES"/>
        </w:rPr>
        <w:t xml:space="preserve"> (SPC865)</w:t>
      </w:r>
      <w:r w:rsidR="00E57B39" w:rsidRPr="006F3C32">
        <w:rPr>
          <w:rFonts w:ascii="Arial" w:hAnsi="Arial" w:cs="Arial"/>
          <w:lang w:val="en" w:eastAsia="es-ES"/>
        </w:rPr>
        <w:t xml:space="preserve"> is a monoclonal antibody agai</w:t>
      </w:r>
      <w:r w:rsidR="009047CE" w:rsidRPr="006F3C32">
        <w:rPr>
          <w:rFonts w:ascii="Arial" w:hAnsi="Arial" w:cs="Arial"/>
          <w:lang w:val="en" w:eastAsia="es-ES"/>
        </w:rPr>
        <w:t>nst N. The conjugate contains a</w:t>
      </w:r>
      <w:r w:rsidR="00E57B39" w:rsidRPr="006F3C32">
        <w:rPr>
          <w:rFonts w:ascii="Arial" w:hAnsi="Arial" w:cs="Arial"/>
          <w:lang w:val="en" w:eastAsia="es-ES"/>
        </w:rPr>
        <w:t xml:space="preserve">nti-mouse antibodies to detect the monoclonal. </w:t>
      </w:r>
    </w:p>
    <w:p w14:paraId="3A2C7CA6" w14:textId="77777777" w:rsidR="00D16151" w:rsidRPr="006F3C32" w:rsidRDefault="00D16151" w:rsidP="006F3C32">
      <w:pPr>
        <w:jc w:val="both"/>
        <w:rPr>
          <w:rFonts w:ascii="Arial" w:hAnsi="Arial" w:cs="Arial"/>
          <w:lang w:val="en" w:eastAsia="es-ES"/>
        </w:rPr>
      </w:pPr>
    </w:p>
    <w:p w14:paraId="3F6B4BBF" w14:textId="77777777" w:rsidR="009A01D0" w:rsidRDefault="009A01D0" w:rsidP="006F3C32">
      <w:pPr>
        <w:jc w:val="both"/>
        <w:rPr>
          <w:rFonts w:ascii="Arial" w:hAnsi="Arial" w:cs="Arial"/>
          <w:b/>
          <w:bCs/>
          <w:sz w:val="24"/>
          <w:szCs w:val="24"/>
          <w:lang w:val="en" w:eastAsia="es-ES"/>
        </w:rPr>
      </w:pPr>
    </w:p>
    <w:p w14:paraId="1688A874" w14:textId="77777777" w:rsidR="009A01D0" w:rsidRDefault="009A01D0" w:rsidP="006F3C32">
      <w:pPr>
        <w:jc w:val="both"/>
        <w:rPr>
          <w:rFonts w:ascii="Arial" w:hAnsi="Arial" w:cs="Arial"/>
          <w:b/>
          <w:bCs/>
          <w:sz w:val="24"/>
          <w:szCs w:val="24"/>
          <w:lang w:val="en" w:eastAsia="es-ES"/>
        </w:rPr>
      </w:pPr>
    </w:p>
    <w:p w14:paraId="5BABEF3D" w14:textId="77777777" w:rsidR="009A01D0" w:rsidRDefault="009A01D0" w:rsidP="006F3C32">
      <w:pPr>
        <w:jc w:val="both"/>
        <w:rPr>
          <w:rFonts w:ascii="Arial" w:hAnsi="Arial" w:cs="Arial"/>
          <w:b/>
          <w:bCs/>
          <w:sz w:val="24"/>
          <w:szCs w:val="24"/>
          <w:lang w:val="en" w:eastAsia="es-ES"/>
        </w:rPr>
      </w:pPr>
    </w:p>
    <w:p w14:paraId="7246669D" w14:textId="77777777" w:rsidR="009A01D0" w:rsidRDefault="009A01D0" w:rsidP="006F3C32">
      <w:pPr>
        <w:jc w:val="both"/>
        <w:rPr>
          <w:rFonts w:ascii="Arial" w:hAnsi="Arial" w:cs="Arial"/>
          <w:b/>
          <w:bCs/>
          <w:sz w:val="24"/>
          <w:szCs w:val="24"/>
          <w:lang w:val="en" w:eastAsia="es-ES"/>
        </w:rPr>
      </w:pPr>
    </w:p>
    <w:p w14:paraId="30049664" w14:textId="77777777" w:rsidR="009A01D0" w:rsidRDefault="009A01D0" w:rsidP="006F3C32">
      <w:pPr>
        <w:jc w:val="both"/>
        <w:rPr>
          <w:rFonts w:ascii="Arial" w:hAnsi="Arial" w:cs="Arial"/>
          <w:b/>
          <w:bCs/>
          <w:sz w:val="24"/>
          <w:szCs w:val="24"/>
          <w:lang w:val="en" w:eastAsia="es-ES"/>
        </w:rPr>
      </w:pPr>
    </w:p>
    <w:p w14:paraId="57B6D162" w14:textId="11DB958A" w:rsidR="00D16151" w:rsidRPr="009A01D0" w:rsidRDefault="00D16151" w:rsidP="006F3C32">
      <w:pPr>
        <w:jc w:val="both"/>
        <w:rPr>
          <w:rFonts w:ascii="Arial" w:hAnsi="Arial" w:cs="Arial"/>
          <w:b/>
          <w:bCs/>
          <w:sz w:val="24"/>
          <w:szCs w:val="24"/>
          <w:lang w:val="en" w:eastAsia="es-ES"/>
        </w:rPr>
      </w:pPr>
      <w:r w:rsidRPr="009A01D0">
        <w:rPr>
          <w:rFonts w:ascii="Arial" w:hAnsi="Arial" w:cs="Arial"/>
          <w:b/>
          <w:bCs/>
          <w:sz w:val="24"/>
          <w:szCs w:val="24"/>
          <w:lang w:val="en" w:eastAsia="es-ES"/>
        </w:rPr>
        <w:t xml:space="preserve">Seasonal Coronavirus </w:t>
      </w:r>
      <w:r w:rsidR="00601D1E" w:rsidRPr="009A01D0">
        <w:rPr>
          <w:rFonts w:ascii="Arial" w:hAnsi="Arial" w:cs="Arial"/>
          <w:b/>
          <w:bCs/>
          <w:sz w:val="24"/>
          <w:szCs w:val="24"/>
          <w:lang w:val="en" w:eastAsia="es-ES"/>
        </w:rPr>
        <w:t>P</w:t>
      </w:r>
      <w:r w:rsidRPr="009A01D0">
        <w:rPr>
          <w:rFonts w:ascii="Arial" w:hAnsi="Arial" w:cs="Arial"/>
          <w:b/>
          <w:bCs/>
          <w:sz w:val="24"/>
          <w:szCs w:val="24"/>
          <w:lang w:val="en" w:eastAsia="es-ES"/>
        </w:rPr>
        <w:t>lates</w:t>
      </w:r>
    </w:p>
    <w:p w14:paraId="075ED454" w14:textId="39EA663F" w:rsidR="00601D1E" w:rsidRDefault="00D16151" w:rsidP="006F3C32">
      <w:pPr>
        <w:jc w:val="both"/>
        <w:rPr>
          <w:rFonts w:ascii="Arial" w:hAnsi="Arial" w:cs="Arial"/>
          <w:lang w:val="en" w:eastAsia="es-ES"/>
        </w:rPr>
      </w:pPr>
      <w:r w:rsidRPr="006F3C32">
        <w:rPr>
          <w:rFonts w:ascii="Arial" w:hAnsi="Arial" w:cs="Arial"/>
          <w:lang w:val="en" w:eastAsia="es-ES"/>
        </w:rPr>
        <w:t>Two different seasonal coronavirus plates are available</w:t>
      </w:r>
      <w:r w:rsidR="004C6C3F" w:rsidRPr="006F3C32">
        <w:rPr>
          <w:rFonts w:ascii="Arial" w:hAnsi="Arial" w:cs="Arial"/>
          <w:lang w:val="en" w:eastAsia="es-ES"/>
        </w:rPr>
        <w:t>: 229E (SP867C) and NL63 (SP868C)</w:t>
      </w:r>
      <w:r w:rsidRPr="006F3C32">
        <w:rPr>
          <w:rFonts w:ascii="Arial" w:hAnsi="Arial" w:cs="Arial"/>
          <w:lang w:val="en" w:eastAsia="es-ES"/>
        </w:rPr>
        <w:t>.  The 229E can be found at different times around the world.  Most of the infections are mild such as the common cold. The NL63 continually circulates in the human population in temper</w:t>
      </w:r>
      <w:r w:rsidR="00302C94" w:rsidRPr="006F3C32">
        <w:rPr>
          <w:rFonts w:ascii="Arial" w:hAnsi="Arial" w:cs="Arial"/>
          <w:lang w:val="en" w:eastAsia="es-ES"/>
        </w:rPr>
        <w:t>ate climates.  It also uses ACE2</w:t>
      </w:r>
      <w:r w:rsidRPr="006F3C32">
        <w:rPr>
          <w:rFonts w:ascii="Arial" w:hAnsi="Arial" w:cs="Arial"/>
          <w:lang w:val="en" w:eastAsia="es-ES"/>
        </w:rPr>
        <w:t xml:space="preserve"> as its entry receptor.  Both of the plates are coated with </w:t>
      </w:r>
      <w:r w:rsidR="00E257B2" w:rsidRPr="006F3C32">
        <w:rPr>
          <w:rFonts w:ascii="Arial" w:hAnsi="Arial" w:cs="Arial"/>
          <w:lang w:val="en" w:eastAsia="es-ES"/>
        </w:rPr>
        <w:t xml:space="preserve">recombinant nucleoprotein produced in </w:t>
      </w:r>
      <w:proofErr w:type="gramStart"/>
      <w:r w:rsidR="00E257B2" w:rsidRPr="006F3C32">
        <w:rPr>
          <w:rFonts w:ascii="Arial" w:hAnsi="Arial" w:cs="Arial"/>
          <w:lang w:val="en" w:eastAsia="es-ES"/>
        </w:rPr>
        <w:t>E.coli</w:t>
      </w:r>
      <w:proofErr w:type="gramEnd"/>
      <w:r w:rsidR="00E257B2" w:rsidRPr="006F3C32">
        <w:rPr>
          <w:rFonts w:ascii="Arial" w:hAnsi="Arial" w:cs="Arial"/>
          <w:lang w:val="en" w:eastAsia="es-ES"/>
        </w:rPr>
        <w:t xml:space="preserve"> with </w:t>
      </w:r>
      <w:r w:rsidR="00940568">
        <w:rPr>
          <w:rFonts w:ascii="Arial" w:hAnsi="Arial" w:cs="Arial"/>
          <w:lang w:val="en" w:eastAsia="es-ES"/>
        </w:rPr>
        <w:t>C</w:t>
      </w:r>
      <w:r w:rsidR="00873832">
        <w:rPr>
          <w:rFonts w:ascii="Arial" w:hAnsi="Arial" w:cs="Arial"/>
          <w:lang w:val="en" w:eastAsia="es-ES"/>
        </w:rPr>
        <w:t>-</w:t>
      </w:r>
      <w:r w:rsidR="00E257B2" w:rsidRPr="006F3C32">
        <w:rPr>
          <w:rFonts w:ascii="Arial" w:hAnsi="Arial" w:cs="Arial"/>
          <w:lang w:val="en" w:eastAsia="es-ES"/>
        </w:rPr>
        <w:t>terminal His tags.</w:t>
      </w:r>
      <w:r w:rsidR="004C6C3F" w:rsidRPr="006F3C32">
        <w:rPr>
          <w:rFonts w:ascii="Arial" w:hAnsi="Arial" w:cs="Arial"/>
          <w:lang w:val="en" w:eastAsia="es-ES"/>
        </w:rPr>
        <w:t xml:space="preserve">  The positive controls are human sera positive for the seasonal coronavirus: 299E (PC867) and NL63 (PC868)</w:t>
      </w:r>
      <w:r w:rsidR="00940568">
        <w:rPr>
          <w:rFonts w:ascii="Arial" w:hAnsi="Arial" w:cs="Arial"/>
          <w:lang w:val="en" w:eastAsia="es-ES"/>
        </w:rPr>
        <w:t>.</w:t>
      </w:r>
    </w:p>
    <w:p w14:paraId="2CF06EBA" w14:textId="77777777" w:rsidR="009A01D0" w:rsidRPr="009A01D0" w:rsidRDefault="009A01D0" w:rsidP="006F3C32">
      <w:pPr>
        <w:jc w:val="both"/>
        <w:rPr>
          <w:rFonts w:ascii="Arial" w:hAnsi="Arial" w:cs="Arial"/>
          <w:lang w:val="en" w:eastAsia="es-ES"/>
        </w:rPr>
      </w:pPr>
    </w:p>
    <w:p w14:paraId="52C200BD" w14:textId="044287C2" w:rsidR="00E257B2" w:rsidRPr="009A01D0" w:rsidRDefault="00E257B2" w:rsidP="006F3C32">
      <w:pPr>
        <w:jc w:val="both"/>
        <w:rPr>
          <w:rFonts w:ascii="Arial" w:hAnsi="Arial" w:cs="Arial"/>
          <w:b/>
          <w:bCs/>
          <w:sz w:val="24"/>
          <w:szCs w:val="24"/>
          <w:lang w:val="en" w:eastAsia="es-ES"/>
        </w:rPr>
      </w:pPr>
      <w:r w:rsidRPr="009A01D0">
        <w:rPr>
          <w:rFonts w:ascii="Arial" w:hAnsi="Arial" w:cs="Arial"/>
          <w:b/>
          <w:bCs/>
          <w:sz w:val="24"/>
          <w:szCs w:val="24"/>
          <w:lang w:val="en" w:eastAsia="es-ES"/>
        </w:rPr>
        <w:t>Positive Predictive Values</w:t>
      </w:r>
    </w:p>
    <w:p w14:paraId="4925C539" w14:textId="0B090570" w:rsidR="00302C94" w:rsidRDefault="00E257B2" w:rsidP="006F3C32">
      <w:pPr>
        <w:jc w:val="both"/>
        <w:rPr>
          <w:rFonts w:ascii="Arial" w:hAnsi="Arial" w:cs="Arial"/>
          <w:lang w:val="en" w:eastAsia="es-ES"/>
        </w:rPr>
      </w:pPr>
      <w:r w:rsidRPr="006F3C32">
        <w:rPr>
          <w:rFonts w:ascii="Arial" w:hAnsi="Arial" w:cs="Arial"/>
          <w:lang w:val="en" w:eastAsia="es-ES"/>
        </w:rPr>
        <w:t>Whenever an as</w:t>
      </w:r>
      <w:r w:rsidR="0027613E" w:rsidRPr="006F3C32">
        <w:rPr>
          <w:rFonts w:ascii="Arial" w:hAnsi="Arial" w:cs="Arial"/>
          <w:lang w:val="en" w:eastAsia="es-ES"/>
        </w:rPr>
        <w:t>say is utilized in a low pre</w:t>
      </w:r>
      <w:r w:rsidR="00A6224F" w:rsidRPr="006F3C32">
        <w:rPr>
          <w:rFonts w:ascii="Arial" w:hAnsi="Arial" w:cs="Arial"/>
          <w:lang w:val="en" w:eastAsia="es-ES"/>
        </w:rPr>
        <w:t>valence</w:t>
      </w:r>
      <w:r w:rsidRPr="006F3C32">
        <w:rPr>
          <w:rFonts w:ascii="Arial" w:hAnsi="Arial" w:cs="Arial"/>
          <w:lang w:val="en" w:eastAsia="es-ES"/>
        </w:rPr>
        <w:t xml:space="preserve"> population </w:t>
      </w:r>
      <w:r w:rsidR="00A6224F" w:rsidRPr="006F3C32">
        <w:rPr>
          <w:rFonts w:ascii="Arial" w:hAnsi="Arial" w:cs="Arial"/>
          <w:lang w:val="en" w:eastAsia="es-ES"/>
        </w:rPr>
        <w:t>the positive predictive value for the assay will be very low.</w:t>
      </w:r>
      <w:r w:rsidR="00DD45BC">
        <w:rPr>
          <w:rFonts w:ascii="Arial" w:hAnsi="Arial" w:cs="Arial"/>
          <w:lang w:val="en" w:eastAsia="es-ES"/>
        </w:rPr>
        <w:t xml:space="preserve"> </w:t>
      </w:r>
      <w:r w:rsidR="00A6224F" w:rsidRPr="006F3C32">
        <w:rPr>
          <w:rFonts w:ascii="Arial" w:hAnsi="Arial" w:cs="Arial"/>
          <w:lang w:val="en" w:eastAsia="es-ES"/>
        </w:rPr>
        <w:t>Since any sample before December 2019 should be negative, p</w:t>
      </w:r>
      <w:r w:rsidR="00302C94" w:rsidRPr="006F3C32">
        <w:rPr>
          <w:rFonts w:ascii="Arial" w:hAnsi="Arial" w:cs="Arial"/>
          <w:lang w:val="en" w:eastAsia="es-ES"/>
        </w:rPr>
        <w:t>ast samples will have a positive</w:t>
      </w:r>
      <w:r w:rsidR="00A6224F" w:rsidRPr="006F3C32">
        <w:rPr>
          <w:rFonts w:ascii="Arial" w:hAnsi="Arial" w:cs="Arial"/>
          <w:lang w:val="en" w:eastAsia="es-ES"/>
        </w:rPr>
        <w:t xml:space="preserve"> predictive value of 0%.  Therefore</w:t>
      </w:r>
      <w:r w:rsidR="00AE0378">
        <w:rPr>
          <w:rFonts w:ascii="Arial" w:hAnsi="Arial" w:cs="Arial"/>
          <w:lang w:val="en" w:eastAsia="es-ES"/>
        </w:rPr>
        <w:t>,</w:t>
      </w:r>
      <w:r w:rsidR="00A6224F" w:rsidRPr="006F3C32">
        <w:rPr>
          <w:rFonts w:ascii="Arial" w:hAnsi="Arial" w:cs="Arial"/>
          <w:lang w:val="en" w:eastAsia="es-ES"/>
        </w:rPr>
        <w:t xml:space="preserve"> any positive samples will be false positive.  There are several reasons for false positive reactions.</w:t>
      </w:r>
      <w:r w:rsidR="0033400A" w:rsidRPr="006F3C32">
        <w:rPr>
          <w:rFonts w:ascii="Arial" w:hAnsi="Arial" w:cs="Arial"/>
          <w:lang w:val="en" w:eastAsia="es-ES"/>
        </w:rPr>
        <w:t xml:space="preserve"> There coul</w:t>
      </w:r>
      <w:r w:rsidR="008604B9" w:rsidRPr="006F3C32">
        <w:rPr>
          <w:rFonts w:ascii="Arial" w:hAnsi="Arial" w:cs="Arial"/>
          <w:lang w:val="en" w:eastAsia="es-ES"/>
        </w:rPr>
        <w:t>d be a cross reaction with another</w:t>
      </w:r>
      <w:r w:rsidR="0033400A" w:rsidRPr="006F3C32">
        <w:rPr>
          <w:rFonts w:ascii="Arial" w:hAnsi="Arial" w:cs="Arial"/>
          <w:lang w:val="en" w:eastAsia="es-ES"/>
        </w:rPr>
        <w:t xml:space="preserve"> coronavirus. Since coronavirus are seasonal and always circulating</w:t>
      </w:r>
      <w:r w:rsidR="00AE0378">
        <w:rPr>
          <w:rFonts w:ascii="Arial" w:hAnsi="Arial" w:cs="Arial"/>
          <w:lang w:val="en" w:eastAsia="es-ES"/>
        </w:rPr>
        <w:t>,</w:t>
      </w:r>
      <w:r w:rsidR="0033400A" w:rsidRPr="006F3C32">
        <w:rPr>
          <w:rFonts w:ascii="Arial" w:hAnsi="Arial" w:cs="Arial"/>
          <w:lang w:val="en" w:eastAsia="es-ES"/>
        </w:rPr>
        <w:t xml:space="preserve"> antibodies to coronaviru</w:t>
      </w:r>
      <w:r w:rsidR="00E10B96" w:rsidRPr="006F3C32">
        <w:rPr>
          <w:rFonts w:ascii="Arial" w:hAnsi="Arial" w:cs="Arial"/>
          <w:lang w:val="en" w:eastAsia="es-ES"/>
        </w:rPr>
        <w:t>s should be</w:t>
      </w:r>
      <w:r w:rsidR="0025722F">
        <w:rPr>
          <w:rFonts w:ascii="Arial" w:hAnsi="Arial" w:cs="Arial"/>
          <w:lang w:val="en" w:eastAsia="es-ES"/>
        </w:rPr>
        <w:t xml:space="preserve"> </w:t>
      </w:r>
      <w:r w:rsidR="00E10B96" w:rsidRPr="006F3C32">
        <w:rPr>
          <w:rFonts w:ascii="Arial" w:hAnsi="Arial" w:cs="Arial"/>
          <w:lang w:val="en" w:eastAsia="es-ES"/>
        </w:rPr>
        <w:t xml:space="preserve">common. </w:t>
      </w:r>
      <w:r w:rsidR="008604B9" w:rsidRPr="006F3C32">
        <w:rPr>
          <w:rFonts w:ascii="Arial" w:hAnsi="Arial" w:cs="Arial"/>
          <w:lang w:val="en" w:eastAsia="es-ES"/>
        </w:rPr>
        <w:t>Additionally, a</w:t>
      </w:r>
      <w:r w:rsidR="00E10B96" w:rsidRPr="006F3C32">
        <w:rPr>
          <w:rFonts w:ascii="Arial" w:hAnsi="Arial" w:cs="Arial"/>
          <w:lang w:val="en" w:eastAsia="es-ES"/>
        </w:rPr>
        <w:t>nti</w:t>
      </w:r>
      <w:r w:rsidR="0033400A" w:rsidRPr="006F3C32">
        <w:rPr>
          <w:rFonts w:ascii="Arial" w:hAnsi="Arial" w:cs="Arial"/>
          <w:lang w:val="en" w:eastAsia="es-ES"/>
        </w:rPr>
        <w:t>bodies to the vector that the recombinant is expressed in can be present.  The recombinants are purified</w:t>
      </w:r>
      <w:r w:rsidR="00C537F5">
        <w:rPr>
          <w:rFonts w:ascii="Arial" w:hAnsi="Arial" w:cs="Arial"/>
          <w:lang w:val="en" w:eastAsia="es-ES"/>
        </w:rPr>
        <w:t>.</w:t>
      </w:r>
      <w:r w:rsidR="0033400A" w:rsidRPr="006F3C32">
        <w:rPr>
          <w:rFonts w:ascii="Arial" w:hAnsi="Arial" w:cs="Arial"/>
          <w:lang w:val="en" w:eastAsia="es-ES"/>
        </w:rPr>
        <w:t xml:space="preserve"> however vector proteins can be present that co-purify with the </w:t>
      </w:r>
      <w:r w:rsidR="00D5508B" w:rsidRPr="006F3C32">
        <w:rPr>
          <w:rFonts w:ascii="Arial" w:hAnsi="Arial" w:cs="Arial"/>
          <w:lang w:val="en" w:eastAsia="es-ES"/>
        </w:rPr>
        <w:t>protein</w:t>
      </w:r>
      <w:r w:rsidR="0033400A" w:rsidRPr="006F3C32">
        <w:rPr>
          <w:rFonts w:ascii="Arial" w:hAnsi="Arial" w:cs="Arial"/>
          <w:lang w:val="en" w:eastAsia="es-ES"/>
        </w:rPr>
        <w:t>. The recombinants have a tag engineered into them to make purification easier. Sometimes antibodies can be present to the tag.  Finally</w:t>
      </w:r>
      <w:r w:rsidR="00C537F5">
        <w:rPr>
          <w:rFonts w:ascii="Arial" w:hAnsi="Arial" w:cs="Arial"/>
          <w:lang w:val="en" w:eastAsia="es-ES"/>
        </w:rPr>
        <w:t>,</w:t>
      </w:r>
      <w:r w:rsidR="0033400A" w:rsidRPr="006F3C32">
        <w:rPr>
          <w:rFonts w:ascii="Arial" w:hAnsi="Arial" w:cs="Arial"/>
          <w:lang w:val="en" w:eastAsia="es-ES"/>
        </w:rPr>
        <w:t xml:space="preserve"> some sera have non-specific activity. These types of sera are considered “sticky” and normally cause false positives across several assays. </w:t>
      </w:r>
      <w:r w:rsidR="007E484B">
        <w:rPr>
          <w:rFonts w:ascii="Arial" w:hAnsi="Arial" w:cs="Arial"/>
          <w:lang w:val="en" w:eastAsia="es-ES"/>
        </w:rPr>
        <w:t>W</w:t>
      </w:r>
      <w:r w:rsidR="0027613E" w:rsidRPr="006F3C32">
        <w:rPr>
          <w:rFonts w:ascii="Arial" w:hAnsi="Arial" w:cs="Arial"/>
          <w:lang w:val="en" w:eastAsia="es-ES"/>
        </w:rPr>
        <w:t>hen testing in low prevalence populations</w:t>
      </w:r>
      <w:r w:rsidR="007E484B">
        <w:rPr>
          <w:rFonts w:ascii="Arial" w:hAnsi="Arial" w:cs="Arial"/>
          <w:lang w:val="en" w:eastAsia="es-ES"/>
        </w:rPr>
        <w:t>,</w:t>
      </w:r>
      <w:r w:rsidR="0027613E" w:rsidRPr="006F3C32">
        <w:rPr>
          <w:rFonts w:ascii="Arial" w:hAnsi="Arial" w:cs="Arial"/>
          <w:lang w:val="en" w:eastAsia="es-ES"/>
        </w:rPr>
        <w:t xml:space="preserve"> a confirmatory assay is performed on positive results. </w:t>
      </w:r>
      <w:r w:rsidR="00FE448A" w:rsidRPr="006F3C32">
        <w:rPr>
          <w:rFonts w:ascii="Arial" w:hAnsi="Arial" w:cs="Arial"/>
          <w:lang w:val="en" w:eastAsia="es-ES"/>
        </w:rPr>
        <w:t>For instance</w:t>
      </w:r>
      <w:r w:rsidR="007E484B">
        <w:rPr>
          <w:rFonts w:ascii="Arial" w:hAnsi="Arial" w:cs="Arial"/>
          <w:lang w:val="en" w:eastAsia="es-ES"/>
        </w:rPr>
        <w:t>,</w:t>
      </w:r>
      <w:r w:rsidR="00FE448A" w:rsidRPr="006F3C32">
        <w:rPr>
          <w:rFonts w:ascii="Arial" w:hAnsi="Arial" w:cs="Arial"/>
          <w:lang w:val="en" w:eastAsia="es-ES"/>
        </w:rPr>
        <w:t xml:space="preserve"> when testing for </w:t>
      </w:r>
      <w:r w:rsidR="00D5508B" w:rsidRPr="006F3C32">
        <w:rPr>
          <w:rFonts w:ascii="Arial" w:hAnsi="Arial" w:cs="Arial"/>
          <w:lang w:val="en" w:eastAsia="es-ES"/>
        </w:rPr>
        <w:t>Lyme</w:t>
      </w:r>
      <w:r w:rsidR="00FE448A" w:rsidRPr="006F3C32">
        <w:rPr>
          <w:rFonts w:ascii="Arial" w:hAnsi="Arial" w:cs="Arial"/>
          <w:lang w:val="en" w:eastAsia="es-ES"/>
        </w:rPr>
        <w:t xml:space="preserve"> disease</w:t>
      </w:r>
      <w:r w:rsidR="007E484B">
        <w:rPr>
          <w:rFonts w:ascii="Arial" w:hAnsi="Arial" w:cs="Arial"/>
          <w:lang w:val="en" w:eastAsia="es-ES"/>
        </w:rPr>
        <w:t>,</w:t>
      </w:r>
      <w:r w:rsidR="00FE448A" w:rsidRPr="006F3C32">
        <w:rPr>
          <w:rFonts w:ascii="Arial" w:hAnsi="Arial" w:cs="Arial"/>
          <w:lang w:val="en" w:eastAsia="es-ES"/>
        </w:rPr>
        <w:t xml:space="preserve"> a po</w:t>
      </w:r>
      <w:r w:rsidR="008604B9" w:rsidRPr="006F3C32">
        <w:rPr>
          <w:rFonts w:ascii="Arial" w:hAnsi="Arial" w:cs="Arial"/>
          <w:lang w:val="en" w:eastAsia="es-ES"/>
        </w:rPr>
        <w:t>sitive ELISA</w:t>
      </w:r>
      <w:r w:rsidR="00E10B96" w:rsidRPr="006F3C32">
        <w:rPr>
          <w:rFonts w:ascii="Arial" w:hAnsi="Arial" w:cs="Arial"/>
          <w:lang w:val="en" w:eastAsia="es-ES"/>
        </w:rPr>
        <w:t xml:space="preserve"> result</w:t>
      </w:r>
      <w:r w:rsidR="00FE448A" w:rsidRPr="006F3C32">
        <w:rPr>
          <w:rFonts w:ascii="Arial" w:hAnsi="Arial" w:cs="Arial"/>
          <w:lang w:val="en" w:eastAsia="es-ES"/>
        </w:rPr>
        <w:t xml:space="preserve"> is normally confirmed on a western blot assay. We would suggest testing the samples on the S1 and S2 spike plates first. If a sample is positive, the </w:t>
      </w:r>
      <w:r w:rsidR="008604B9" w:rsidRPr="006F3C32">
        <w:rPr>
          <w:rFonts w:ascii="Arial" w:hAnsi="Arial" w:cs="Arial"/>
          <w:lang w:val="en" w:eastAsia="es-ES"/>
        </w:rPr>
        <w:t>same sample</w:t>
      </w:r>
      <w:r w:rsidR="00FE448A" w:rsidRPr="006F3C32">
        <w:rPr>
          <w:rFonts w:ascii="Arial" w:hAnsi="Arial" w:cs="Arial"/>
          <w:lang w:val="en" w:eastAsia="es-ES"/>
        </w:rPr>
        <w:t xml:space="preserve"> could be tested on the </w:t>
      </w:r>
      <w:r w:rsidR="00E10B96" w:rsidRPr="006F3C32">
        <w:rPr>
          <w:rFonts w:ascii="Arial" w:hAnsi="Arial" w:cs="Arial"/>
          <w:lang w:val="en" w:eastAsia="es-ES"/>
        </w:rPr>
        <w:t>nucleoprotein</w:t>
      </w:r>
      <w:r w:rsidR="00FE448A" w:rsidRPr="006F3C32">
        <w:rPr>
          <w:rFonts w:ascii="Arial" w:hAnsi="Arial" w:cs="Arial"/>
          <w:lang w:val="en" w:eastAsia="es-ES"/>
        </w:rPr>
        <w:t xml:space="preserve"> plate, RBD plate and the seasonal coronavirus plates. If the sample is </w:t>
      </w:r>
      <w:r w:rsidR="00E10B96" w:rsidRPr="006F3C32">
        <w:rPr>
          <w:rFonts w:ascii="Arial" w:hAnsi="Arial" w:cs="Arial"/>
          <w:lang w:val="en" w:eastAsia="es-ES"/>
        </w:rPr>
        <w:t>positive</w:t>
      </w:r>
      <w:r w:rsidR="00FE448A" w:rsidRPr="006F3C32">
        <w:rPr>
          <w:rFonts w:ascii="Arial" w:hAnsi="Arial" w:cs="Arial"/>
          <w:lang w:val="en" w:eastAsia="es-ES"/>
        </w:rPr>
        <w:t xml:space="preserve"> on the spike plate and negative on the others, it would indicate that the sample has antibodies to the HEK vector or the Fc tag as the others are different vectors and tags.  If the sample is positive on all, it could indicate a cross reaction to other coronavirus</w:t>
      </w:r>
      <w:r w:rsidR="007E484B">
        <w:rPr>
          <w:rFonts w:ascii="Arial" w:hAnsi="Arial" w:cs="Arial"/>
          <w:lang w:val="en" w:eastAsia="es-ES"/>
        </w:rPr>
        <w:t>,</w:t>
      </w:r>
      <w:r w:rsidR="00FE448A" w:rsidRPr="006F3C32">
        <w:rPr>
          <w:rFonts w:ascii="Arial" w:hAnsi="Arial" w:cs="Arial"/>
          <w:lang w:val="en" w:eastAsia="es-ES"/>
        </w:rPr>
        <w:t xml:space="preserve"> </w:t>
      </w:r>
      <w:r w:rsidR="007E484B">
        <w:rPr>
          <w:rFonts w:ascii="Arial" w:hAnsi="Arial" w:cs="Arial"/>
          <w:lang w:val="en" w:eastAsia="es-ES"/>
        </w:rPr>
        <w:t>otherwise</w:t>
      </w:r>
      <w:r w:rsidR="00FE448A" w:rsidRPr="006F3C32">
        <w:rPr>
          <w:rFonts w:ascii="Arial" w:hAnsi="Arial" w:cs="Arial"/>
          <w:lang w:val="en" w:eastAsia="es-ES"/>
        </w:rPr>
        <w:t xml:space="preserve"> it is a </w:t>
      </w:r>
      <w:proofErr w:type="gramStart"/>
      <w:r w:rsidR="00FE448A" w:rsidRPr="006F3C32">
        <w:rPr>
          <w:rFonts w:ascii="Arial" w:hAnsi="Arial" w:cs="Arial"/>
          <w:lang w:val="en" w:eastAsia="es-ES"/>
        </w:rPr>
        <w:t>non-specific sera</w:t>
      </w:r>
      <w:proofErr w:type="gramEnd"/>
      <w:r w:rsidR="00FE448A" w:rsidRPr="006F3C32">
        <w:rPr>
          <w:rFonts w:ascii="Arial" w:hAnsi="Arial" w:cs="Arial"/>
          <w:lang w:val="en" w:eastAsia="es-ES"/>
        </w:rPr>
        <w:t>.</w:t>
      </w:r>
      <w:r w:rsidR="00302C94" w:rsidRPr="006F3C32">
        <w:rPr>
          <w:rFonts w:ascii="Arial" w:hAnsi="Arial" w:cs="Arial"/>
          <w:lang w:val="en" w:eastAsia="es-ES"/>
        </w:rPr>
        <w:t xml:space="preserve">  </w:t>
      </w:r>
    </w:p>
    <w:p w14:paraId="3F50E0D3" w14:textId="77777777" w:rsidR="009A01D0" w:rsidRPr="006F3C32" w:rsidRDefault="009A01D0" w:rsidP="006F3C32">
      <w:pPr>
        <w:jc w:val="both"/>
        <w:rPr>
          <w:rFonts w:ascii="Arial" w:hAnsi="Arial" w:cs="Arial"/>
          <w:lang w:val="en" w:eastAsia="es-ES"/>
        </w:rPr>
      </w:pPr>
    </w:p>
    <w:p w14:paraId="490C0907" w14:textId="77777777" w:rsidR="00302C94" w:rsidRPr="009A01D0" w:rsidRDefault="00302C94" w:rsidP="006F3C32">
      <w:pPr>
        <w:jc w:val="both"/>
        <w:rPr>
          <w:rFonts w:ascii="Arial" w:hAnsi="Arial" w:cs="Arial"/>
          <w:b/>
          <w:bCs/>
          <w:sz w:val="24"/>
          <w:szCs w:val="24"/>
          <w:lang w:val="en" w:eastAsia="es-ES"/>
        </w:rPr>
      </w:pPr>
      <w:r w:rsidRPr="009A01D0">
        <w:rPr>
          <w:rFonts w:ascii="Arial" w:hAnsi="Arial" w:cs="Arial"/>
          <w:b/>
          <w:bCs/>
          <w:sz w:val="24"/>
          <w:szCs w:val="24"/>
          <w:lang w:val="en" w:eastAsia="es-ES"/>
        </w:rPr>
        <w:t>Expected Values</w:t>
      </w:r>
    </w:p>
    <w:p w14:paraId="3A9F63A8" w14:textId="4FD0BC21" w:rsidR="009A01D0" w:rsidRDefault="009047CE" w:rsidP="0025722F">
      <w:pPr>
        <w:jc w:val="both"/>
        <w:rPr>
          <w:rFonts w:ascii="Arial" w:hAnsi="Arial" w:cs="Arial"/>
          <w:noProof/>
          <w:snapToGrid w:val="0"/>
          <w:lang w:val="en" w:eastAsia="es-ES"/>
        </w:rPr>
      </w:pPr>
      <w:r w:rsidRPr="006F3C32">
        <w:rPr>
          <w:rFonts w:ascii="Arial" w:hAnsi="Arial" w:cs="Arial"/>
          <w:lang w:val="en" w:eastAsia="es-ES"/>
        </w:rPr>
        <w:t xml:space="preserve">The </w:t>
      </w:r>
      <w:r w:rsidRPr="006F3C32">
        <w:rPr>
          <w:rFonts w:ascii="Arial" w:hAnsi="Arial" w:cs="Arial"/>
          <w:noProof/>
          <w:snapToGrid w:val="0"/>
          <w:lang w:val="en" w:eastAsia="es-ES"/>
        </w:rPr>
        <w:t>SARS-CoV-2 virus is considered a novel coronavirus meaning that the human population should have very low immunity to it.  Its closest relative that infects humans is the Severe Acute Respiratory Syndrome Coronavirus (SARS-CoV). The amino acid sequence homology for the spike proteins is 76%. Therefore</w:t>
      </w:r>
      <w:r w:rsidR="007E484B">
        <w:rPr>
          <w:rFonts w:ascii="Arial" w:hAnsi="Arial" w:cs="Arial"/>
          <w:noProof/>
          <w:snapToGrid w:val="0"/>
          <w:lang w:val="en" w:eastAsia="es-ES"/>
        </w:rPr>
        <w:t>,</w:t>
      </w:r>
      <w:r w:rsidRPr="006F3C32">
        <w:rPr>
          <w:rFonts w:ascii="Arial" w:hAnsi="Arial" w:cs="Arial"/>
          <w:noProof/>
          <w:snapToGrid w:val="0"/>
          <w:lang w:val="en" w:eastAsia="es-ES"/>
        </w:rPr>
        <w:t xml:space="preserve"> positive result</w:t>
      </w:r>
      <w:r w:rsidR="008604B9" w:rsidRPr="006F3C32">
        <w:rPr>
          <w:rFonts w:ascii="Arial" w:hAnsi="Arial" w:cs="Arial"/>
          <w:noProof/>
          <w:snapToGrid w:val="0"/>
          <w:lang w:val="en" w:eastAsia="es-ES"/>
        </w:rPr>
        <w:t xml:space="preserve">s with samples earlier than December </w:t>
      </w:r>
      <w:r w:rsidRPr="006F3C32">
        <w:rPr>
          <w:rFonts w:ascii="Arial" w:hAnsi="Arial" w:cs="Arial"/>
          <w:noProof/>
          <w:snapToGrid w:val="0"/>
          <w:lang w:val="en" w:eastAsia="es-ES"/>
        </w:rPr>
        <w:t xml:space="preserve">2019 should be predominately negative.  </w:t>
      </w:r>
      <w:r w:rsidR="00971813" w:rsidRPr="006F3C32">
        <w:rPr>
          <w:rFonts w:ascii="Arial" w:hAnsi="Arial" w:cs="Arial"/>
          <w:noProof/>
          <w:snapToGrid w:val="0"/>
          <w:lang w:val="en" w:eastAsia="es-ES"/>
        </w:rPr>
        <w:t>We have tested 51 human samples on the spike plates drawn prior to Dec</w:t>
      </w:r>
      <w:r w:rsidR="007E484B">
        <w:rPr>
          <w:rFonts w:ascii="Arial" w:hAnsi="Arial" w:cs="Arial"/>
          <w:noProof/>
          <w:snapToGrid w:val="0"/>
          <w:lang w:val="en" w:eastAsia="es-ES"/>
        </w:rPr>
        <w:t>ember</w:t>
      </w:r>
      <w:r w:rsidR="00971813" w:rsidRPr="006F3C32">
        <w:rPr>
          <w:rFonts w:ascii="Arial" w:hAnsi="Arial" w:cs="Arial"/>
          <w:noProof/>
          <w:snapToGrid w:val="0"/>
          <w:lang w:val="en" w:eastAsia="es-ES"/>
        </w:rPr>
        <w:t xml:space="preserve"> 2019 and found all to be neg</w:t>
      </w:r>
      <w:r w:rsidR="00907990" w:rsidRPr="006F3C32">
        <w:rPr>
          <w:rFonts w:ascii="Arial" w:hAnsi="Arial" w:cs="Arial"/>
          <w:noProof/>
          <w:snapToGrid w:val="0"/>
          <w:lang w:val="en" w:eastAsia="es-ES"/>
        </w:rPr>
        <w:t>a</w:t>
      </w:r>
      <w:r w:rsidR="00971813" w:rsidRPr="006F3C32">
        <w:rPr>
          <w:rFonts w:ascii="Arial" w:hAnsi="Arial" w:cs="Arial"/>
          <w:noProof/>
          <w:snapToGrid w:val="0"/>
          <w:lang w:val="en" w:eastAsia="es-ES"/>
        </w:rPr>
        <w:t>tive.  (Please note that all of Xpress</w:t>
      </w:r>
      <w:r w:rsidR="007E484B">
        <w:rPr>
          <w:rFonts w:ascii="Arial" w:hAnsi="Arial" w:cs="Arial"/>
          <w:noProof/>
          <w:snapToGrid w:val="0"/>
          <w:lang w:val="en" w:eastAsia="es-ES"/>
        </w:rPr>
        <w:t>B</w:t>
      </w:r>
      <w:r w:rsidR="00971813" w:rsidRPr="006F3C32">
        <w:rPr>
          <w:rFonts w:ascii="Arial" w:hAnsi="Arial" w:cs="Arial"/>
          <w:noProof/>
          <w:snapToGrid w:val="0"/>
          <w:lang w:val="en" w:eastAsia="es-ES"/>
        </w:rPr>
        <w:t xml:space="preserve">io products are for research use only and not for diagnostic use).  We have also tested 21 </w:t>
      </w:r>
      <w:r w:rsidR="008604B9" w:rsidRPr="006F3C32">
        <w:rPr>
          <w:rFonts w:ascii="Arial" w:hAnsi="Arial" w:cs="Arial"/>
          <w:noProof/>
          <w:snapToGrid w:val="0"/>
          <w:lang w:val="en" w:eastAsia="es-ES"/>
        </w:rPr>
        <w:t>non</w:t>
      </w:r>
      <w:r w:rsidR="00B75D6C" w:rsidRPr="006F3C32">
        <w:rPr>
          <w:rFonts w:ascii="Arial" w:hAnsi="Arial" w:cs="Arial"/>
          <w:noProof/>
          <w:snapToGrid w:val="0"/>
          <w:lang w:val="en" w:eastAsia="es-ES"/>
        </w:rPr>
        <w:t>-</w:t>
      </w:r>
      <w:r w:rsidR="008604B9" w:rsidRPr="006F3C32">
        <w:rPr>
          <w:rFonts w:ascii="Arial" w:hAnsi="Arial" w:cs="Arial"/>
          <w:noProof/>
          <w:snapToGrid w:val="0"/>
          <w:lang w:val="en" w:eastAsia="es-ES"/>
        </w:rPr>
        <w:t>human primate (</w:t>
      </w:r>
      <w:r w:rsidR="00971813" w:rsidRPr="006F3C32">
        <w:rPr>
          <w:rFonts w:ascii="Arial" w:hAnsi="Arial" w:cs="Arial"/>
          <w:noProof/>
          <w:snapToGrid w:val="0"/>
          <w:lang w:val="en" w:eastAsia="es-ES"/>
        </w:rPr>
        <w:t>NHP</w:t>
      </w:r>
      <w:r w:rsidR="008604B9" w:rsidRPr="006F3C32">
        <w:rPr>
          <w:rFonts w:ascii="Arial" w:hAnsi="Arial" w:cs="Arial"/>
          <w:noProof/>
          <w:snapToGrid w:val="0"/>
          <w:lang w:val="en" w:eastAsia="es-ES"/>
        </w:rPr>
        <w:t>)</w:t>
      </w:r>
      <w:r w:rsidR="00971813" w:rsidRPr="006F3C32">
        <w:rPr>
          <w:rFonts w:ascii="Arial" w:hAnsi="Arial" w:cs="Arial"/>
          <w:noProof/>
          <w:snapToGrid w:val="0"/>
          <w:lang w:val="en" w:eastAsia="es-ES"/>
        </w:rPr>
        <w:t xml:space="preserve"> samples with all negative results. Some (4 NHP laboratories) of our customers have reported their results to us using </w:t>
      </w:r>
      <w:r w:rsidR="00907990" w:rsidRPr="006F3C32">
        <w:rPr>
          <w:rFonts w:ascii="Arial" w:hAnsi="Arial" w:cs="Arial"/>
          <w:noProof/>
          <w:snapToGrid w:val="0"/>
          <w:lang w:val="en" w:eastAsia="es-ES"/>
        </w:rPr>
        <w:t>the spike plates</w:t>
      </w:r>
      <w:r w:rsidR="00687F83" w:rsidRPr="006F3C32">
        <w:rPr>
          <w:rFonts w:ascii="Arial" w:hAnsi="Arial" w:cs="Arial"/>
          <w:noProof/>
          <w:snapToGrid w:val="0"/>
          <w:lang w:val="en" w:eastAsia="es-ES"/>
        </w:rPr>
        <w:t xml:space="preserve"> with following results: 170/175 = 97% s</w:t>
      </w:r>
      <w:r w:rsidR="00907990" w:rsidRPr="006F3C32">
        <w:rPr>
          <w:rFonts w:ascii="Arial" w:hAnsi="Arial" w:cs="Arial"/>
          <w:noProof/>
          <w:snapToGrid w:val="0"/>
          <w:lang w:val="en" w:eastAsia="es-ES"/>
        </w:rPr>
        <w:t>pecificity</w:t>
      </w:r>
      <w:r w:rsidR="00687F83" w:rsidRPr="006F3C32">
        <w:rPr>
          <w:rFonts w:ascii="Arial" w:hAnsi="Arial" w:cs="Arial"/>
          <w:noProof/>
          <w:snapToGrid w:val="0"/>
          <w:lang w:val="en" w:eastAsia="es-ES"/>
        </w:rPr>
        <w:t xml:space="preserve"> for an overall specificity of 242/247 = 98% </w:t>
      </w:r>
      <w:r w:rsidR="00907990" w:rsidRPr="006F3C32">
        <w:rPr>
          <w:rFonts w:ascii="Arial" w:hAnsi="Arial" w:cs="Arial"/>
          <w:noProof/>
          <w:snapToGrid w:val="0"/>
          <w:lang w:val="en" w:eastAsia="es-ES"/>
        </w:rPr>
        <w:t xml:space="preserve">.  </w:t>
      </w:r>
    </w:p>
    <w:p w14:paraId="2D57A319" w14:textId="77777777" w:rsidR="009A01D0" w:rsidRDefault="009A01D0" w:rsidP="0025722F">
      <w:pPr>
        <w:jc w:val="both"/>
        <w:rPr>
          <w:rFonts w:ascii="Arial" w:hAnsi="Arial" w:cs="Arial"/>
          <w:noProof/>
          <w:snapToGrid w:val="0"/>
          <w:lang w:val="en" w:eastAsia="es-ES"/>
        </w:rPr>
      </w:pPr>
    </w:p>
    <w:p w14:paraId="1A390644" w14:textId="15CE2757" w:rsidR="009A01D0" w:rsidRDefault="00907990" w:rsidP="0025722F">
      <w:pPr>
        <w:jc w:val="both"/>
        <w:rPr>
          <w:rFonts w:ascii="Arial" w:hAnsi="Arial" w:cs="Arial"/>
          <w:lang w:val="en" w:eastAsia="es-ES"/>
        </w:rPr>
      </w:pPr>
      <w:r w:rsidRPr="006F3C32">
        <w:rPr>
          <w:rFonts w:ascii="Arial" w:hAnsi="Arial" w:cs="Arial"/>
          <w:lang w:val="en" w:eastAsia="es-ES"/>
        </w:rPr>
        <w:t>Four of the false positives were ne</w:t>
      </w:r>
      <w:r w:rsidR="004C6C3F" w:rsidRPr="006F3C32">
        <w:rPr>
          <w:rFonts w:ascii="Arial" w:hAnsi="Arial" w:cs="Arial"/>
          <w:lang w:val="en" w:eastAsia="es-ES"/>
        </w:rPr>
        <w:t>gative on the RBD, N</w:t>
      </w:r>
      <w:r w:rsidR="008604B9" w:rsidRPr="006F3C32">
        <w:rPr>
          <w:rFonts w:ascii="Arial" w:hAnsi="Arial" w:cs="Arial"/>
          <w:lang w:val="en" w:eastAsia="es-ES"/>
        </w:rPr>
        <w:t>, and seasonal</w:t>
      </w:r>
      <w:r w:rsidRPr="006F3C32">
        <w:rPr>
          <w:rFonts w:ascii="Arial" w:hAnsi="Arial" w:cs="Arial"/>
          <w:lang w:val="en" w:eastAsia="es-ES"/>
        </w:rPr>
        <w:t xml:space="preserve"> coronavirus plates indicating that the false pos</w:t>
      </w:r>
      <w:r w:rsidR="008604B9" w:rsidRPr="006F3C32">
        <w:rPr>
          <w:rFonts w:ascii="Arial" w:hAnsi="Arial" w:cs="Arial"/>
          <w:lang w:val="en" w:eastAsia="es-ES"/>
        </w:rPr>
        <w:t>itives were due to antibodies against</w:t>
      </w:r>
      <w:r w:rsidRPr="006F3C32">
        <w:rPr>
          <w:rFonts w:ascii="Arial" w:hAnsi="Arial" w:cs="Arial"/>
          <w:lang w:val="en" w:eastAsia="es-ES"/>
        </w:rPr>
        <w:t xml:space="preserve"> the HEK vector or the Fc tag.  One </w:t>
      </w:r>
      <w:proofErr w:type="gramStart"/>
      <w:r w:rsidRPr="006F3C32">
        <w:rPr>
          <w:rFonts w:ascii="Arial" w:hAnsi="Arial" w:cs="Arial"/>
          <w:lang w:val="en" w:eastAsia="es-ES"/>
        </w:rPr>
        <w:t>sera</w:t>
      </w:r>
      <w:proofErr w:type="gramEnd"/>
      <w:r w:rsidRPr="006F3C32">
        <w:rPr>
          <w:rFonts w:ascii="Arial" w:hAnsi="Arial" w:cs="Arial"/>
          <w:lang w:val="en" w:eastAsia="es-ES"/>
        </w:rPr>
        <w:t xml:space="preserve"> was positive on every plate indicating that it was a non-specific serum. </w:t>
      </w:r>
      <w:r w:rsidR="009F34F7" w:rsidRPr="006F3C32">
        <w:rPr>
          <w:rFonts w:ascii="Arial" w:hAnsi="Arial" w:cs="Arial"/>
          <w:lang w:val="en" w:eastAsia="es-ES"/>
        </w:rPr>
        <w:t>By using the algorithm of testing the samples first on the spike plate</w:t>
      </w:r>
      <w:r w:rsidR="007E484B">
        <w:rPr>
          <w:rFonts w:ascii="Arial" w:hAnsi="Arial" w:cs="Arial"/>
          <w:lang w:val="en" w:eastAsia="es-ES"/>
        </w:rPr>
        <w:t>,</w:t>
      </w:r>
      <w:r w:rsidR="009F34F7" w:rsidRPr="006F3C32">
        <w:rPr>
          <w:rFonts w:ascii="Arial" w:hAnsi="Arial" w:cs="Arial"/>
          <w:lang w:val="en" w:eastAsia="es-ES"/>
        </w:rPr>
        <w:t xml:space="preserve"> and then confirming any positives on the NP plate the specificity can be increased to 246/247 = 99.6%. </w:t>
      </w:r>
    </w:p>
    <w:p w14:paraId="6DC32BE7" w14:textId="79BA3428" w:rsidR="00302C94" w:rsidRDefault="00907990" w:rsidP="006F3C32">
      <w:pPr>
        <w:jc w:val="both"/>
        <w:rPr>
          <w:rFonts w:ascii="Arial" w:hAnsi="Arial" w:cs="Arial"/>
          <w:lang w:val="en" w:eastAsia="es-ES"/>
        </w:rPr>
      </w:pPr>
      <w:r w:rsidRPr="006F3C32">
        <w:rPr>
          <w:rFonts w:ascii="Arial" w:hAnsi="Arial" w:cs="Arial"/>
          <w:lang w:val="en" w:eastAsia="es-ES"/>
        </w:rPr>
        <w:t xml:space="preserve">The sensitivity of the spike plates </w:t>
      </w:r>
      <w:proofErr w:type="gramStart"/>
      <w:r w:rsidRPr="006F3C32">
        <w:rPr>
          <w:rFonts w:ascii="Arial" w:hAnsi="Arial" w:cs="Arial"/>
          <w:lang w:val="en" w:eastAsia="es-ES"/>
        </w:rPr>
        <w:t>are</w:t>
      </w:r>
      <w:proofErr w:type="gramEnd"/>
      <w:r w:rsidRPr="006F3C32">
        <w:rPr>
          <w:rFonts w:ascii="Arial" w:hAnsi="Arial" w:cs="Arial"/>
          <w:lang w:val="en" w:eastAsia="es-ES"/>
        </w:rPr>
        <w:t xml:space="preserve"> more difficult to assess due to a low number of positive samples available to test. However</w:t>
      </w:r>
      <w:r w:rsidR="007E484B">
        <w:rPr>
          <w:rFonts w:ascii="Arial" w:hAnsi="Arial" w:cs="Arial"/>
          <w:lang w:val="en" w:eastAsia="es-ES"/>
        </w:rPr>
        <w:t>,</w:t>
      </w:r>
      <w:r w:rsidRPr="006F3C32">
        <w:rPr>
          <w:rFonts w:ascii="Arial" w:hAnsi="Arial" w:cs="Arial"/>
          <w:lang w:val="en" w:eastAsia="es-ES"/>
        </w:rPr>
        <w:t xml:space="preserve"> all of the specific </w:t>
      </w:r>
      <w:proofErr w:type="spellStart"/>
      <w:r w:rsidRPr="006F3C32">
        <w:rPr>
          <w:rFonts w:ascii="Arial" w:hAnsi="Arial" w:cs="Arial"/>
          <w:lang w:val="en" w:eastAsia="es-ES"/>
        </w:rPr>
        <w:t>monoclonals</w:t>
      </w:r>
      <w:proofErr w:type="spellEnd"/>
      <w:r w:rsidRPr="006F3C32">
        <w:rPr>
          <w:rFonts w:ascii="Arial" w:hAnsi="Arial" w:cs="Arial"/>
          <w:lang w:val="en" w:eastAsia="es-ES"/>
        </w:rPr>
        <w:t xml:space="preserve">, </w:t>
      </w:r>
      <w:proofErr w:type="spellStart"/>
      <w:r w:rsidRPr="006F3C32">
        <w:rPr>
          <w:rFonts w:ascii="Arial" w:hAnsi="Arial" w:cs="Arial"/>
          <w:lang w:val="en" w:eastAsia="es-ES"/>
        </w:rPr>
        <w:t>polyclonals</w:t>
      </w:r>
      <w:proofErr w:type="spellEnd"/>
      <w:r w:rsidRPr="006F3C32">
        <w:rPr>
          <w:rFonts w:ascii="Arial" w:hAnsi="Arial" w:cs="Arial"/>
          <w:lang w:val="en" w:eastAsia="es-ES"/>
        </w:rPr>
        <w:t xml:space="preserve"> and human specimens have been positive on the plates. </w:t>
      </w:r>
      <w:r w:rsidR="0009270C" w:rsidRPr="006F3C32">
        <w:rPr>
          <w:rFonts w:ascii="Arial" w:hAnsi="Arial" w:cs="Arial"/>
          <w:lang w:val="en" w:eastAsia="es-ES"/>
        </w:rPr>
        <w:t xml:space="preserve">The </w:t>
      </w:r>
      <w:r w:rsidR="00E10B96" w:rsidRPr="006F3C32">
        <w:rPr>
          <w:rFonts w:ascii="Arial" w:hAnsi="Arial" w:cs="Arial"/>
          <w:lang w:val="en" w:eastAsia="es-ES"/>
        </w:rPr>
        <w:t>nucleoprotein</w:t>
      </w:r>
      <w:r w:rsidR="0009270C" w:rsidRPr="006F3C32">
        <w:rPr>
          <w:rFonts w:ascii="Arial" w:hAnsi="Arial" w:cs="Arial"/>
          <w:lang w:val="en" w:eastAsia="es-ES"/>
        </w:rPr>
        <w:t xml:space="preserve"> has ~90% homology with other SARS type coronavirus, therefore more cross reactivity with other </w:t>
      </w:r>
      <w:r w:rsidR="00E10B96" w:rsidRPr="006F3C32">
        <w:rPr>
          <w:rFonts w:ascii="Arial" w:hAnsi="Arial" w:cs="Arial"/>
          <w:lang w:val="en" w:eastAsia="es-ES"/>
        </w:rPr>
        <w:t>coronavirus</w:t>
      </w:r>
      <w:r w:rsidR="0009270C" w:rsidRPr="006F3C32">
        <w:rPr>
          <w:rFonts w:ascii="Arial" w:hAnsi="Arial" w:cs="Arial"/>
          <w:lang w:val="en" w:eastAsia="es-ES"/>
        </w:rPr>
        <w:t xml:space="preserve"> may be seen with this protein.  We have tested </w:t>
      </w:r>
      <w:r w:rsidR="004C6C3F" w:rsidRPr="006F3C32">
        <w:rPr>
          <w:rFonts w:ascii="Arial" w:hAnsi="Arial" w:cs="Arial"/>
          <w:lang w:val="en" w:eastAsia="es-ES"/>
        </w:rPr>
        <w:t>50 human samples on the N</w:t>
      </w:r>
      <w:r w:rsidR="00687F83" w:rsidRPr="006F3C32">
        <w:rPr>
          <w:rFonts w:ascii="Arial" w:hAnsi="Arial" w:cs="Arial"/>
          <w:lang w:val="en" w:eastAsia="es-ES"/>
        </w:rPr>
        <w:t xml:space="preserve"> plates with 50 being negative and 41 NHP sera with 39 being negative for a specificity of 89/91 = 97.8%. </w:t>
      </w:r>
      <w:r w:rsidR="009F34F7" w:rsidRPr="006F3C32">
        <w:rPr>
          <w:rFonts w:ascii="Arial" w:hAnsi="Arial" w:cs="Arial"/>
          <w:lang w:val="en" w:eastAsia="es-ES"/>
        </w:rPr>
        <w:t>The homology of the RBD protein is 73% with SARS-</w:t>
      </w:r>
      <w:proofErr w:type="spellStart"/>
      <w:r w:rsidR="008604B9" w:rsidRPr="006F3C32">
        <w:rPr>
          <w:rFonts w:ascii="Arial" w:hAnsi="Arial" w:cs="Arial"/>
          <w:lang w:val="en" w:eastAsia="es-ES"/>
        </w:rPr>
        <w:t>CoV</w:t>
      </w:r>
      <w:proofErr w:type="spellEnd"/>
      <w:r w:rsidR="009F34F7" w:rsidRPr="006F3C32">
        <w:rPr>
          <w:rFonts w:ascii="Arial" w:hAnsi="Arial" w:cs="Arial"/>
          <w:lang w:val="en" w:eastAsia="es-ES"/>
        </w:rPr>
        <w:t xml:space="preserve"> therefore should have </w:t>
      </w:r>
      <w:r w:rsidR="00E10B96" w:rsidRPr="006F3C32">
        <w:rPr>
          <w:rFonts w:ascii="Arial" w:hAnsi="Arial" w:cs="Arial"/>
          <w:lang w:val="en" w:eastAsia="es-ES"/>
        </w:rPr>
        <w:t>similar</w:t>
      </w:r>
      <w:r w:rsidR="009F34F7" w:rsidRPr="006F3C32">
        <w:rPr>
          <w:rFonts w:ascii="Arial" w:hAnsi="Arial" w:cs="Arial"/>
          <w:lang w:val="en" w:eastAsia="es-ES"/>
        </w:rPr>
        <w:t xml:space="preserve"> specificity as the </w:t>
      </w:r>
      <w:r w:rsidR="00D5508B" w:rsidRPr="006F3C32">
        <w:rPr>
          <w:rFonts w:ascii="Arial" w:hAnsi="Arial" w:cs="Arial"/>
          <w:lang w:val="en" w:eastAsia="es-ES"/>
        </w:rPr>
        <w:t>S plate.  We have tested 50 human and 21 NHP with all being negative.  The seasonal coronavirus should have more positives as they circulate seasonally. We have test</w:t>
      </w:r>
      <w:r w:rsidR="008604B9" w:rsidRPr="006F3C32">
        <w:rPr>
          <w:rFonts w:ascii="Arial" w:hAnsi="Arial" w:cs="Arial"/>
          <w:lang w:val="en" w:eastAsia="es-ES"/>
        </w:rPr>
        <w:t>ed</w:t>
      </w:r>
      <w:r w:rsidR="00D5508B" w:rsidRPr="006F3C32">
        <w:rPr>
          <w:rFonts w:ascii="Arial" w:hAnsi="Arial" w:cs="Arial"/>
          <w:lang w:val="en" w:eastAsia="es-ES"/>
        </w:rPr>
        <w:t xml:space="preserve"> 20 sera on both and found 3/20 = 15% positive.</w:t>
      </w:r>
    </w:p>
    <w:p w14:paraId="063AB9E3" w14:textId="77777777" w:rsidR="00D01F52" w:rsidRPr="006F3C32" w:rsidRDefault="00D01F52" w:rsidP="006F3C32">
      <w:pPr>
        <w:jc w:val="both"/>
        <w:rPr>
          <w:rFonts w:ascii="Arial" w:hAnsi="Arial" w:cs="Arial"/>
          <w:lang w:val="en" w:eastAsia="es-ES"/>
        </w:rPr>
      </w:pPr>
    </w:p>
    <w:p w14:paraId="73783F5E" w14:textId="77777777" w:rsidR="007033DC" w:rsidRPr="0025722F" w:rsidRDefault="00D5508B" w:rsidP="006F3C32">
      <w:pPr>
        <w:jc w:val="both"/>
        <w:rPr>
          <w:rFonts w:ascii="Arial" w:hAnsi="Arial" w:cs="Arial"/>
          <w:b/>
          <w:bCs/>
          <w:lang w:val="en" w:eastAsia="es-ES"/>
        </w:rPr>
      </w:pPr>
      <w:r w:rsidRPr="0025722F">
        <w:rPr>
          <w:rFonts w:ascii="Arial" w:hAnsi="Arial" w:cs="Arial"/>
          <w:b/>
          <w:bCs/>
          <w:lang w:val="en" w:eastAsia="es-ES"/>
        </w:rPr>
        <w:t>References</w:t>
      </w:r>
    </w:p>
    <w:p w14:paraId="6723DC20" w14:textId="77777777" w:rsidR="00D5508B" w:rsidRPr="006F3C32" w:rsidRDefault="00D5508B" w:rsidP="006F3C32">
      <w:pPr>
        <w:pStyle w:val="Numbering"/>
        <w:numPr>
          <w:ilvl w:val="0"/>
          <w:numId w:val="2"/>
        </w:numPr>
        <w:jc w:val="both"/>
        <w:rPr>
          <w:rFonts w:ascii="Arial" w:eastAsia="Arial Unicode MS" w:hAnsi="Arial" w:cs="Arial"/>
          <w:noProof/>
          <w:snapToGrid w:val="0"/>
          <w:sz w:val="22"/>
          <w:lang w:eastAsia="es-ES"/>
        </w:rPr>
      </w:pPr>
      <w:r w:rsidRPr="006F3C32">
        <w:rPr>
          <w:rFonts w:ascii="Arial" w:hAnsi="Arial" w:cs="Arial"/>
          <w:noProof/>
          <w:snapToGrid w:val="0"/>
          <w:sz w:val="22"/>
          <w:lang w:val="en-GB" w:eastAsia="es-ES"/>
        </w:rPr>
        <w:t xml:space="preserve">WHO. Coronavirus desease (COVID-2010) Pandemic April 4, 2020. </w:t>
      </w:r>
      <w:r w:rsidRPr="006F3C32">
        <w:rPr>
          <w:rFonts w:ascii="Arial" w:hAnsi="Arial" w:cs="Arial"/>
          <w:i/>
          <w:noProof/>
          <w:snapToGrid w:val="0"/>
          <w:sz w:val="22"/>
          <w:lang w:val="en-GB" w:eastAsia="es-ES"/>
        </w:rPr>
        <w:t>https://www.who.int/emergencies/diseases/novel-coronavirus-2019</w:t>
      </w:r>
      <w:r w:rsidRPr="006F3C32">
        <w:rPr>
          <w:rFonts w:ascii="Arial" w:hAnsi="Arial" w:cs="Arial"/>
          <w:noProof/>
          <w:snapToGrid w:val="0"/>
          <w:sz w:val="22"/>
          <w:lang w:val="en-GB" w:eastAsia="es-ES"/>
        </w:rPr>
        <w:t xml:space="preserve">. </w:t>
      </w:r>
    </w:p>
    <w:p w14:paraId="65C0B5E1" w14:textId="77777777" w:rsidR="00D5508B" w:rsidRPr="006F3C32" w:rsidRDefault="00D5508B" w:rsidP="006F3C32">
      <w:pPr>
        <w:pStyle w:val="Numbering"/>
        <w:jc w:val="both"/>
        <w:rPr>
          <w:rFonts w:ascii="Arial" w:eastAsia="Arial Unicode MS" w:hAnsi="Arial" w:cs="Arial"/>
          <w:noProof/>
          <w:snapToGrid w:val="0"/>
          <w:sz w:val="22"/>
          <w:lang w:eastAsia="es-ES"/>
        </w:rPr>
      </w:pPr>
      <w:r w:rsidRPr="006F3C32">
        <w:rPr>
          <w:rFonts w:ascii="Arial" w:hAnsi="Arial" w:cs="Arial"/>
          <w:noProof/>
          <w:snapToGrid w:val="0"/>
          <w:sz w:val="22"/>
          <w:lang w:eastAsia="es-ES"/>
        </w:rPr>
        <w:t xml:space="preserve">Du, L. et.al.  2009.  The spike protein of SARS-CoV – a target for vaccine and therapeutic development. </w:t>
      </w:r>
      <w:r w:rsidRPr="006F3C32">
        <w:rPr>
          <w:rFonts w:ascii="Arial" w:hAnsi="Arial" w:cs="Arial"/>
          <w:i/>
          <w:noProof/>
          <w:snapToGrid w:val="0"/>
          <w:sz w:val="22"/>
          <w:lang w:eastAsia="es-ES"/>
        </w:rPr>
        <w:t>Nature Reviews.</w:t>
      </w:r>
      <w:r w:rsidRPr="006F3C32">
        <w:rPr>
          <w:rFonts w:ascii="Arial" w:hAnsi="Arial" w:cs="Arial"/>
          <w:noProof/>
          <w:snapToGrid w:val="0"/>
          <w:sz w:val="22"/>
          <w:lang w:eastAsia="es-ES"/>
        </w:rPr>
        <w:t>7:226-236.</w:t>
      </w:r>
    </w:p>
    <w:p w14:paraId="2D0E550D" w14:textId="77777777" w:rsidR="00D5508B" w:rsidRPr="006F3C32" w:rsidRDefault="00D5508B" w:rsidP="006F3C32">
      <w:pPr>
        <w:pStyle w:val="Numbering"/>
        <w:jc w:val="both"/>
        <w:rPr>
          <w:rFonts w:ascii="Arial" w:hAnsi="Arial" w:cs="Arial"/>
          <w:noProof/>
          <w:snapToGrid w:val="0"/>
          <w:sz w:val="22"/>
          <w:lang w:val="en-GB" w:eastAsia="es-ES"/>
        </w:rPr>
      </w:pPr>
      <w:r w:rsidRPr="006F3C32">
        <w:rPr>
          <w:rFonts w:ascii="Arial" w:hAnsi="Arial" w:cs="Arial"/>
          <w:noProof/>
          <w:snapToGrid w:val="0"/>
          <w:sz w:val="22"/>
          <w:lang w:val="en-GB" w:eastAsia="es-ES"/>
        </w:rPr>
        <w:t xml:space="preserve">Xu X. et. al.  2020. Evolution of the novel coronavirus from the ongoing Wuhan outbreak and modeling of its spike protein for risk of human transmission.  </w:t>
      </w:r>
      <w:r w:rsidRPr="006F3C32">
        <w:rPr>
          <w:rFonts w:ascii="Arial" w:hAnsi="Arial" w:cs="Arial"/>
          <w:i/>
          <w:noProof/>
          <w:snapToGrid w:val="0"/>
          <w:sz w:val="22"/>
          <w:lang w:val="en-GB" w:eastAsia="es-ES"/>
        </w:rPr>
        <w:t>Science China</w:t>
      </w:r>
      <w:r w:rsidRPr="006F3C32">
        <w:rPr>
          <w:rFonts w:ascii="Arial" w:hAnsi="Arial" w:cs="Arial"/>
          <w:noProof/>
          <w:snapToGrid w:val="0"/>
          <w:sz w:val="22"/>
          <w:lang w:val="en-GB" w:eastAsia="es-ES"/>
        </w:rPr>
        <w:t>. 63(3) 457-460.</w:t>
      </w:r>
    </w:p>
    <w:p w14:paraId="19E1A52C" w14:textId="77777777" w:rsidR="00D5508B" w:rsidRPr="006F3C32" w:rsidRDefault="00D5508B" w:rsidP="006F3C32">
      <w:pPr>
        <w:pStyle w:val="Numbering"/>
        <w:jc w:val="both"/>
        <w:rPr>
          <w:rFonts w:ascii="Arial" w:hAnsi="Arial" w:cs="Arial"/>
          <w:noProof/>
          <w:snapToGrid w:val="0"/>
          <w:sz w:val="22"/>
          <w:lang w:eastAsia="es-ES"/>
        </w:rPr>
      </w:pPr>
      <w:r w:rsidRPr="006F3C32">
        <w:rPr>
          <w:rFonts w:ascii="Arial" w:hAnsi="Arial" w:cs="Arial"/>
          <w:noProof/>
          <w:snapToGrid w:val="0"/>
          <w:sz w:val="22"/>
          <w:lang w:val="en-GB" w:eastAsia="es-ES"/>
        </w:rPr>
        <w:t>Amanat F. et. al. 2020. A serological assay to detect SARS-CoV-2 seroconversion in humans.</w:t>
      </w:r>
      <w:r w:rsidRPr="006F3C32">
        <w:rPr>
          <w:rFonts w:ascii="Arial" w:hAnsi="Arial" w:cs="Arial"/>
          <w:noProof/>
          <w:snapToGrid w:val="0"/>
          <w:sz w:val="22"/>
          <w:lang w:eastAsia="es-ES"/>
        </w:rPr>
        <w:t xml:space="preserve"> </w:t>
      </w:r>
      <w:r w:rsidRPr="006F3C32">
        <w:rPr>
          <w:rFonts w:ascii="Arial" w:hAnsi="Arial" w:cs="Arial"/>
          <w:i/>
          <w:noProof/>
          <w:snapToGrid w:val="0"/>
          <w:sz w:val="22"/>
          <w:lang w:val="en-GB" w:eastAsia="es-ES"/>
        </w:rPr>
        <w:t xml:space="preserve">MedRxiv Preprint doi: https://doi.org/10.1101/2020.03.17.20037713. </w:t>
      </w:r>
      <w:r w:rsidRPr="006F3C32">
        <w:rPr>
          <w:rFonts w:ascii="Arial" w:hAnsi="Arial" w:cs="Arial"/>
          <w:noProof/>
          <w:snapToGrid w:val="0"/>
          <w:sz w:val="22"/>
          <w:lang w:val="en-GB" w:eastAsia="es-ES"/>
        </w:rPr>
        <w:t>Please note that this paper has not been peer-reviewed</w:t>
      </w:r>
      <w:r w:rsidRPr="006F3C32">
        <w:rPr>
          <w:rFonts w:ascii="Arial" w:hAnsi="Arial" w:cs="Arial"/>
          <w:noProof/>
          <w:snapToGrid w:val="0"/>
          <w:sz w:val="22"/>
          <w:lang w:eastAsia="es-ES"/>
        </w:rPr>
        <w:t>.</w:t>
      </w:r>
    </w:p>
    <w:p w14:paraId="008A4D79" w14:textId="77777777" w:rsidR="00D5508B" w:rsidRPr="006F3C32" w:rsidRDefault="00D5508B" w:rsidP="006F3C32">
      <w:pPr>
        <w:pStyle w:val="Numbering"/>
        <w:jc w:val="both"/>
        <w:rPr>
          <w:rFonts w:ascii="Arial" w:hAnsi="Arial" w:cs="Arial"/>
          <w:noProof/>
          <w:snapToGrid w:val="0"/>
          <w:sz w:val="22"/>
          <w:lang w:eastAsia="es-ES"/>
        </w:rPr>
      </w:pPr>
      <w:r w:rsidRPr="006F3C32">
        <w:rPr>
          <w:rFonts w:ascii="Arial" w:hAnsi="Arial" w:cs="Arial"/>
          <w:noProof/>
          <w:snapToGrid w:val="0"/>
          <w:sz w:val="22"/>
          <w:lang w:val="en-GB" w:eastAsia="es-ES"/>
        </w:rPr>
        <w:t>Zhao J. et. al</w:t>
      </w:r>
      <w:r w:rsidRPr="006F3C32">
        <w:rPr>
          <w:rFonts w:ascii="Arial" w:hAnsi="Arial" w:cs="Arial"/>
          <w:noProof/>
          <w:snapToGrid w:val="0"/>
          <w:sz w:val="22"/>
          <w:lang w:eastAsia="es-ES"/>
        </w:rPr>
        <w:t xml:space="preserve">.  2020 Antibody responses to SARS-COV-2 in patients of novel coronavirus disease 2019. </w:t>
      </w:r>
      <w:r w:rsidRPr="006F3C32">
        <w:rPr>
          <w:rFonts w:ascii="Arial" w:hAnsi="Arial" w:cs="Arial"/>
          <w:i/>
          <w:noProof/>
          <w:snapToGrid w:val="0"/>
          <w:sz w:val="22"/>
          <w:lang w:eastAsia="es-ES"/>
        </w:rPr>
        <w:t xml:space="preserve">MedRxiv preprint doi: https://doi.org/10.1101/2020.03.02.20030189. </w:t>
      </w:r>
      <w:r w:rsidRPr="006F3C32">
        <w:rPr>
          <w:rFonts w:ascii="Arial" w:hAnsi="Arial" w:cs="Arial"/>
          <w:noProof/>
          <w:snapToGrid w:val="0"/>
          <w:sz w:val="22"/>
          <w:lang w:val="en-GB" w:eastAsia="es-ES"/>
        </w:rPr>
        <w:t>Please note that this paper has not been peer-reviewed</w:t>
      </w:r>
      <w:r w:rsidRPr="006F3C32">
        <w:rPr>
          <w:rFonts w:ascii="Arial" w:hAnsi="Arial" w:cs="Arial"/>
          <w:noProof/>
          <w:snapToGrid w:val="0"/>
          <w:sz w:val="22"/>
          <w:lang w:eastAsia="es-ES"/>
        </w:rPr>
        <w:t>.</w:t>
      </w:r>
    </w:p>
    <w:p w14:paraId="54CACF2E" w14:textId="77777777" w:rsidR="00D5508B" w:rsidRPr="006F3C32" w:rsidRDefault="00D5508B" w:rsidP="006F3C32">
      <w:pPr>
        <w:jc w:val="both"/>
        <w:rPr>
          <w:rFonts w:ascii="Arial" w:hAnsi="Arial" w:cs="Arial"/>
          <w:lang w:val="en" w:eastAsia="es-ES"/>
        </w:rPr>
      </w:pPr>
    </w:p>
    <w:p w14:paraId="037B08B5" w14:textId="77777777" w:rsidR="007033DC" w:rsidRPr="006F3C32" w:rsidRDefault="007033DC" w:rsidP="006F3C32">
      <w:pPr>
        <w:jc w:val="both"/>
        <w:rPr>
          <w:rFonts w:ascii="Arial" w:hAnsi="Arial" w:cs="Arial"/>
          <w:lang w:val="en" w:eastAsia="es-ES"/>
        </w:rPr>
      </w:pPr>
    </w:p>
    <w:p w14:paraId="2209C366" w14:textId="77777777" w:rsidR="007033DC" w:rsidRPr="006F3C32" w:rsidRDefault="007033DC" w:rsidP="006F3C32">
      <w:pPr>
        <w:jc w:val="both"/>
        <w:rPr>
          <w:rFonts w:ascii="Arial" w:hAnsi="Arial" w:cs="Arial"/>
          <w:lang w:val="en" w:eastAsia="es-ES"/>
        </w:rPr>
      </w:pPr>
    </w:p>
    <w:p w14:paraId="6B99EA02" w14:textId="77777777" w:rsidR="007033DC" w:rsidRPr="006F3C32" w:rsidRDefault="007033DC" w:rsidP="006F3C32">
      <w:pPr>
        <w:jc w:val="both"/>
        <w:rPr>
          <w:rFonts w:ascii="Arial" w:hAnsi="Arial" w:cs="Arial"/>
          <w:lang w:val="en" w:eastAsia="es-ES"/>
        </w:rPr>
      </w:pPr>
    </w:p>
    <w:p w14:paraId="0AB33349" w14:textId="77777777" w:rsidR="002D186E" w:rsidRPr="006F3C32" w:rsidRDefault="002D186E" w:rsidP="006F3C32">
      <w:pPr>
        <w:jc w:val="both"/>
        <w:rPr>
          <w:rFonts w:ascii="Arial" w:hAnsi="Arial" w:cs="Arial"/>
        </w:rPr>
      </w:pPr>
    </w:p>
    <w:sectPr w:rsidR="002D186E" w:rsidRPr="006F3C3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B0A18" w14:textId="77777777" w:rsidR="00F92D78" w:rsidRDefault="00F92D78" w:rsidP="0025722F">
      <w:pPr>
        <w:spacing w:after="0" w:line="240" w:lineRule="auto"/>
      </w:pPr>
      <w:r>
        <w:separator/>
      </w:r>
    </w:p>
  </w:endnote>
  <w:endnote w:type="continuationSeparator" w:id="0">
    <w:p w14:paraId="0E446CEB" w14:textId="77777777" w:rsidR="00F92D78" w:rsidRDefault="00F92D78" w:rsidP="00257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 Gothic LT Std Cn">
    <w:altName w:val="Calibri"/>
    <w:panose1 w:val="020B0604020202020204"/>
    <w:charset w:val="00"/>
    <w:family w:val="modern"/>
    <w:notTrueType/>
    <w:pitch w:val="variable"/>
    <w:sig w:usb0="800000AF" w:usb1="4000204A"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43E1D" w14:textId="01C201B6" w:rsidR="00D01F52" w:rsidRDefault="00D01F52" w:rsidP="00D01F52">
    <w:pPr>
      <w:pStyle w:val="Footer"/>
      <w:tabs>
        <w:tab w:val="left" w:pos="750"/>
      </w:tabs>
    </w:pPr>
    <w:r>
      <w:tab/>
    </w:r>
    <w:r>
      <w:tab/>
    </w:r>
    <w:hyperlink r:id="rId1" w:history="1">
      <w:r w:rsidRPr="00DE7BC6">
        <w:rPr>
          <w:rStyle w:val="Hyperlink"/>
        </w:rPr>
        <w:t>www.xpressbio.com</w:t>
      </w:r>
    </w:hyperlink>
  </w:p>
  <w:p w14:paraId="0AC8650F" w14:textId="5576097A" w:rsidR="00D01F52" w:rsidRDefault="00D01F52" w:rsidP="00D01F52">
    <w:pPr>
      <w:pStyle w:val="Footer"/>
      <w:tabs>
        <w:tab w:val="left" w:pos="75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98A7B" w14:textId="77777777" w:rsidR="00F92D78" w:rsidRDefault="00F92D78" w:rsidP="0025722F">
      <w:pPr>
        <w:spacing w:after="0" w:line="240" w:lineRule="auto"/>
      </w:pPr>
      <w:r>
        <w:separator/>
      </w:r>
    </w:p>
  </w:footnote>
  <w:footnote w:type="continuationSeparator" w:id="0">
    <w:p w14:paraId="1816346D" w14:textId="77777777" w:rsidR="00F92D78" w:rsidRDefault="00F92D78" w:rsidP="00257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BE425" w14:textId="51D39C0D" w:rsidR="0025722F" w:rsidRDefault="0025722F">
    <w:pPr>
      <w:pStyle w:val="Header"/>
    </w:pPr>
    <w:r>
      <w:rPr>
        <w:noProof/>
      </w:rPr>
      <w:drawing>
        <wp:inline distT="0" distB="0" distL="0" distR="0" wp14:anchorId="6BEC7492" wp14:editId="008ECD4E">
          <wp:extent cx="2219325" cy="588975"/>
          <wp:effectExtent l="0" t="0" r="0" b="1905"/>
          <wp:docPr id="1" name="Picture 1" descr="A picture containing sitting, food, light,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pressBio Logo.png"/>
                  <pic:cNvPicPr/>
                </pic:nvPicPr>
                <pic:blipFill>
                  <a:blip r:embed="rId1">
                    <a:extLst>
                      <a:ext uri="{28A0092B-C50C-407E-A947-70E740481C1C}">
                        <a14:useLocalDpi xmlns:a14="http://schemas.microsoft.com/office/drawing/2010/main" val="0"/>
                      </a:ext>
                    </a:extLst>
                  </a:blip>
                  <a:stretch>
                    <a:fillRect/>
                  </a:stretch>
                </pic:blipFill>
                <pic:spPr>
                  <a:xfrm>
                    <a:off x="0" y="0"/>
                    <a:ext cx="2256070" cy="5987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13473"/>
    <w:multiLevelType w:val="hybridMultilevel"/>
    <w:tmpl w:val="85F22D2A"/>
    <w:lvl w:ilvl="0" w:tplc="1B224202">
      <w:start w:val="1"/>
      <w:numFmt w:val="decimal"/>
      <w:pStyle w:val="Numbering"/>
      <w:lvlText w:val="%1."/>
      <w:lvlJc w:val="left"/>
      <w:pPr>
        <w:ind w:left="450" w:hanging="360"/>
      </w:pPr>
      <w:rPr>
        <w:rFonts w:ascii="Arial Narrow" w:hAnsi="Arial Narrow" w:hint="default"/>
        <w:b w:val="0"/>
        <w:i w:val="0"/>
        <w:color w:val="auto"/>
        <w:sz w:val="1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3DC"/>
    <w:rsid w:val="000858BC"/>
    <w:rsid w:val="0009270C"/>
    <w:rsid w:val="000B12EC"/>
    <w:rsid w:val="00132413"/>
    <w:rsid w:val="00164F2C"/>
    <w:rsid w:val="001F1D03"/>
    <w:rsid w:val="0025722F"/>
    <w:rsid w:val="0027613E"/>
    <w:rsid w:val="002776A1"/>
    <w:rsid w:val="00281826"/>
    <w:rsid w:val="002D186E"/>
    <w:rsid w:val="00302C94"/>
    <w:rsid w:val="0033400A"/>
    <w:rsid w:val="00433ADA"/>
    <w:rsid w:val="0046241F"/>
    <w:rsid w:val="004C6C3F"/>
    <w:rsid w:val="004F0EA8"/>
    <w:rsid w:val="00601D1E"/>
    <w:rsid w:val="00687F83"/>
    <w:rsid w:val="006F3C32"/>
    <w:rsid w:val="007033DC"/>
    <w:rsid w:val="007C1EAB"/>
    <w:rsid w:val="007E484B"/>
    <w:rsid w:val="008604B9"/>
    <w:rsid w:val="00862C2D"/>
    <w:rsid w:val="00873832"/>
    <w:rsid w:val="009047CE"/>
    <w:rsid w:val="00907990"/>
    <w:rsid w:val="00940568"/>
    <w:rsid w:val="00971813"/>
    <w:rsid w:val="009A01D0"/>
    <w:rsid w:val="009F34F7"/>
    <w:rsid w:val="00A6224F"/>
    <w:rsid w:val="00AE0378"/>
    <w:rsid w:val="00AF3887"/>
    <w:rsid w:val="00B75D6C"/>
    <w:rsid w:val="00C12AC8"/>
    <w:rsid w:val="00C537F5"/>
    <w:rsid w:val="00CC56BB"/>
    <w:rsid w:val="00D01F52"/>
    <w:rsid w:val="00D16151"/>
    <w:rsid w:val="00D5508B"/>
    <w:rsid w:val="00DD45BC"/>
    <w:rsid w:val="00E10B96"/>
    <w:rsid w:val="00E257B2"/>
    <w:rsid w:val="00E57B39"/>
    <w:rsid w:val="00E92714"/>
    <w:rsid w:val="00F92D78"/>
    <w:rsid w:val="00FC1919"/>
    <w:rsid w:val="00FE4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C59D4"/>
  <w15:chartTrackingRefBased/>
  <w15:docId w15:val="{92533BDC-7483-4B80-B1E5-0E9AB1AB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rmal"/>
    <w:uiPriority w:val="34"/>
    <w:qFormat/>
    <w:rsid w:val="007033DC"/>
    <w:pPr>
      <w:spacing w:before="60" w:after="0" w:line="240" w:lineRule="auto"/>
      <w:contextualSpacing/>
      <w:jc w:val="both"/>
    </w:pPr>
    <w:rPr>
      <w:rFonts w:ascii="Arial Narrow" w:eastAsia="Calibri" w:hAnsi="Arial Narrow" w:cs="Times New Roman"/>
      <w:sz w:val="14"/>
    </w:rPr>
  </w:style>
  <w:style w:type="paragraph" w:customStyle="1" w:styleId="Numbering">
    <w:name w:val="Numbering"/>
    <w:basedOn w:val="Normal"/>
    <w:next w:val="Normal"/>
    <w:link w:val="NumberingChar"/>
    <w:qFormat/>
    <w:rsid w:val="00D5508B"/>
    <w:pPr>
      <w:numPr>
        <w:numId w:val="1"/>
      </w:numPr>
      <w:spacing w:after="0" w:line="240" w:lineRule="auto"/>
    </w:pPr>
    <w:rPr>
      <w:rFonts w:ascii="Trade Gothic LT Std Cn" w:eastAsia="Calibri" w:hAnsi="Trade Gothic LT Std Cn" w:cs="Times New Roman"/>
      <w:sz w:val="14"/>
    </w:rPr>
  </w:style>
  <w:style w:type="character" w:customStyle="1" w:styleId="NumberingChar">
    <w:name w:val="Numbering Char"/>
    <w:basedOn w:val="DefaultParagraphFont"/>
    <w:link w:val="Numbering"/>
    <w:rsid w:val="00D5508B"/>
    <w:rPr>
      <w:rFonts w:ascii="Trade Gothic LT Std Cn" w:eastAsia="Calibri" w:hAnsi="Trade Gothic LT Std Cn" w:cs="Times New Roman"/>
      <w:sz w:val="14"/>
    </w:rPr>
  </w:style>
  <w:style w:type="paragraph" w:styleId="BalloonText">
    <w:name w:val="Balloon Text"/>
    <w:basedOn w:val="Normal"/>
    <w:link w:val="BalloonTextChar"/>
    <w:uiPriority w:val="99"/>
    <w:semiHidden/>
    <w:unhideWhenUsed/>
    <w:rsid w:val="00B75D6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5D6C"/>
    <w:rPr>
      <w:rFonts w:ascii="Times New Roman" w:hAnsi="Times New Roman" w:cs="Times New Roman"/>
      <w:sz w:val="18"/>
      <w:szCs w:val="18"/>
    </w:rPr>
  </w:style>
  <w:style w:type="paragraph" w:styleId="Revision">
    <w:name w:val="Revision"/>
    <w:hidden/>
    <w:uiPriority w:val="99"/>
    <w:semiHidden/>
    <w:rsid w:val="00B75D6C"/>
    <w:pPr>
      <w:spacing w:after="0" w:line="240" w:lineRule="auto"/>
    </w:pPr>
  </w:style>
  <w:style w:type="character" w:styleId="CommentReference">
    <w:name w:val="annotation reference"/>
    <w:basedOn w:val="DefaultParagraphFont"/>
    <w:uiPriority w:val="99"/>
    <w:semiHidden/>
    <w:unhideWhenUsed/>
    <w:rsid w:val="00601D1E"/>
    <w:rPr>
      <w:sz w:val="16"/>
      <w:szCs w:val="16"/>
    </w:rPr>
  </w:style>
  <w:style w:type="paragraph" w:styleId="CommentText">
    <w:name w:val="annotation text"/>
    <w:basedOn w:val="Normal"/>
    <w:link w:val="CommentTextChar"/>
    <w:uiPriority w:val="99"/>
    <w:semiHidden/>
    <w:unhideWhenUsed/>
    <w:rsid w:val="00601D1E"/>
    <w:pPr>
      <w:spacing w:line="240" w:lineRule="auto"/>
    </w:pPr>
    <w:rPr>
      <w:sz w:val="20"/>
      <w:szCs w:val="20"/>
    </w:rPr>
  </w:style>
  <w:style w:type="character" w:customStyle="1" w:styleId="CommentTextChar">
    <w:name w:val="Comment Text Char"/>
    <w:basedOn w:val="DefaultParagraphFont"/>
    <w:link w:val="CommentText"/>
    <w:uiPriority w:val="99"/>
    <w:semiHidden/>
    <w:rsid w:val="00601D1E"/>
    <w:rPr>
      <w:sz w:val="20"/>
      <w:szCs w:val="20"/>
    </w:rPr>
  </w:style>
  <w:style w:type="paragraph" w:styleId="CommentSubject">
    <w:name w:val="annotation subject"/>
    <w:basedOn w:val="CommentText"/>
    <w:next w:val="CommentText"/>
    <w:link w:val="CommentSubjectChar"/>
    <w:uiPriority w:val="99"/>
    <w:semiHidden/>
    <w:unhideWhenUsed/>
    <w:rsid w:val="00601D1E"/>
    <w:rPr>
      <w:b/>
      <w:bCs/>
    </w:rPr>
  </w:style>
  <w:style w:type="character" w:customStyle="1" w:styleId="CommentSubjectChar">
    <w:name w:val="Comment Subject Char"/>
    <w:basedOn w:val="CommentTextChar"/>
    <w:link w:val="CommentSubject"/>
    <w:uiPriority w:val="99"/>
    <w:semiHidden/>
    <w:rsid w:val="00601D1E"/>
    <w:rPr>
      <w:b/>
      <w:bCs/>
      <w:sz w:val="20"/>
      <w:szCs w:val="20"/>
    </w:rPr>
  </w:style>
  <w:style w:type="paragraph" w:styleId="Header">
    <w:name w:val="header"/>
    <w:basedOn w:val="Normal"/>
    <w:link w:val="HeaderChar"/>
    <w:uiPriority w:val="99"/>
    <w:unhideWhenUsed/>
    <w:rsid w:val="00257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22F"/>
  </w:style>
  <w:style w:type="paragraph" w:styleId="Footer">
    <w:name w:val="footer"/>
    <w:basedOn w:val="Normal"/>
    <w:link w:val="FooterChar"/>
    <w:uiPriority w:val="99"/>
    <w:unhideWhenUsed/>
    <w:rsid w:val="00257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22F"/>
  </w:style>
  <w:style w:type="character" w:styleId="Hyperlink">
    <w:name w:val="Hyperlink"/>
    <w:basedOn w:val="DefaultParagraphFont"/>
    <w:uiPriority w:val="99"/>
    <w:unhideWhenUsed/>
    <w:rsid w:val="00D01F52"/>
    <w:rPr>
      <w:color w:val="0563C1" w:themeColor="hyperlink"/>
      <w:u w:val="single"/>
    </w:rPr>
  </w:style>
  <w:style w:type="character" w:styleId="UnresolvedMention">
    <w:name w:val="Unresolved Mention"/>
    <w:basedOn w:val="DefaultParagraphFont"/>
    <w:uiPriority w:val="99"/>
    <w:semiHidden/>
    <w:unhideWhenUsed/>
    <w:rsid w:val="00D01F52"/>
    <w:rPr>
      <w:color w:val="605E5C"/>
      <w:shd w:val="clear" w:color="auto" w:fill="E1DFDD"/>
    </w:rPr>
  </w:style>
  <w:style w:type="paragraph" w:customStyle="1" w:styleId="ltrhdr1">
    <w:name w:val="ltrhdr1"/>
    <w:basedOn w:val="Normal"/>
    <w:rsid w:val="00D01F52"/>
    <w:pPr>
      <w:spacing w:after="0" w:line="240" w:lineRule="auto"/>
    </w:pPr>
    <w:rPr>
      <w:rFonts w:ascii="Verdana" w:eastAsia="Times New Roman" w:hAnsi="Verdana" w:cs="Times New Roman"/>
      <w:bCs/>
      <w:color w:val="999999"/>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xpres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boteler</dc:creator>
  <cp:keywords/>
  <dc:description/>
  <cp:lastModifiedBy>Fisher, Natalie</cp:lastModifiedBy>
  <cp:revision>2</cp:revision>
  <cp:lastPrinted>2020-04-21T17:50:00Z</cp:lastPrinted>
  <dcterms:created xsi:type="dcterms:W3CDTF">2020-04-24T12:34:00Z</dcterms:created>
  <dcterms:modified xsi:type="dcterms:W3CDTF">2020-04-24T12:34:00Z</dcterms:modified>
</cp:coreProperties>
</file>